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07DB" w:rsidRPr="008D030A" w:rsidRDefault="00B037CC" w:rsidP="00875A5E">
      <w:pPr>
        <w:rPr>
          <w:rFonts w:cs="Arial"/>
        </w:rPr>
      </w:pPr>
      <w:bookmarkStart w:id="0" w:name="_Toc309326876"/>
      <w:r>
        <w:rPr>
          <w:rFonts w:cs="Arial"/>
          <w:noProof/>
          <w:sz w:val="20"/>
        </w:rPr>
        <mc:AlternateContent>
          <mc:Choice Requires="wps">
            <w:drawing>
              <wp:anchor distT="0" distB="0" distL="114300" distR="114300" simplePos="0" relativeHeight="251657216" behindDoc="0" locked="0" layoutInCell="1" allowOverlap="1" wp14:anchorId="180289FF" wp14:editId="3474BFE6">
                <wp:simplePos x="0" y="0"/>
                <wp:positionH relativeFrom="column">
                  <wp:posOffset>-62865</wp:posOffset>
                </wp:positionH>
                <wp:positionV relativeFrom="paragraph">
                  <wp:posOffset>-177165</wp:posOffset>
                </wp:positionV>
                <wp:extent cx="7658100" cy="636905"/>
                <wp:effectExtent l="3810" t="3810" r="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0" cy="63690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337F" w:rsidRDefault="0027337F" w:rsidP="00A107DB">
                            <w:pPr>
                              <w:rPr>
                                <w:color w:val="008000"/>
                              </w:rPr>
                            </w:pPr>
                          </w:p>
                          <w:p w:rsidR="0027337F" w:rsidRDefault="0027337F" w:rsidP="00A107DB">
                            <w:pPr>
                              <w:spacing w:before="120"/>
                              <w:jc w:val="center"/>
                              <w:rPr>
                                <w:rFonts w:ascii="Helvetica" w:hAnsi="Helvetica"/>
                                <w:b/>
                                <w:bCs/>
                                <w:color w:val="FFFFFF"/>
                                <w:sz w:val="28"/>
                              </w:rPr>
                            </w:pPr>
                            <w:r>
                              <w:rPr>
                                <w:rFonts w:ascii="Helvetica" w:hAnsi="Helvetica"/>
                                <w:b/>
                                <w:bCs/>
                                <w:color w:val="FFFFFF"/>
                                <w:sz w:val="28"/>
                              </w:rPr>
                              <w:t>Warwickshire County Council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4.95pt;margin-top:-13.95pt;width:603pt;height:50.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" fillcolor="green" stroked="f">
                <v:textbox>
                  <w:txbxContent>
                    <w:p w:rsidR="0027337F" w:rsidRDefault="0027337F" w:rsidP="00A107DB">
                      <w:pPr>
                        <w:rPr>
                          <w:color w:val="008000"/>
                        </w:rPr>
                      </w:pPr>
                    </w:p>
                    <w:p w:rsidR="0027337F" w:rsidRDefault="0027337F" w:rsidP="00A107DB">
                      <w:pPr>
                        <w:spacing w:before="120"/>
                        <w:jc w:val="center"/>
                        <w:rPr>
                          <w:rFonts w:ascii="Helvetica" w:hAnsi="Helvetica"/>
                          <w:b/>
                          <w:bCs/>
                          <w:color w:val="FFFFFF"/>
                          <w:sz w:val="28"/>
                        </w:rPr>
                      </w:pPr>
                      <w:r>
                        <w:rPr>
                          <w:rFonts w:ascii="Helvetica" w:hAnsi="Helvetica"/>
                          <w:b/>
                          <w:bCs/>
                          <w:color w:val="FFFFFF"/>
                          <w:sz w:val="28"/>
                        </w:rPr>
                        <w:t>Warwickshire County Council</w:t>
                      </w:r>
                    </w:p>
                  </w:txbxContent>
                </v:textbox>
              </v:shape>
            </w:pict>
          </mc:Fallback>
        </mc:AlternateContent>
      </w:r>
    </w:p>
    <w:p w:rsidR="00A107DB" w:rsidRPr="008D030A" w:rsidRDefault="00A107DB" w:rsidP="00875A5E">
      <w:pPr>
        <w:rPr>
          <w:rFonts w:cs="Arial"/>
        </w:rPr>
      </w:pPr>
    </w:p>
    <w:p w:rsidR="00A107DB" w:rsidRPr="008D030A" w:rsidRDefault="00A107DB" w:rsidP="00875A5E">
      <w:pPr>
        <w:rPr>
          <w:rFonts w:cs="Arial"/>
        </w:rPr>
      </w:pPr>
    </w:p>
    <w:p w:rsidR="00A107DB" w:rsidRPr="008D030A" w:rsidRDefault="00A107DB" w:rsidP="00875A5E">
      <w:pPr>
        <w:rPr>
          <w:rFonts w:cs="Arial"/>
          <w:sz w:val="48"/>
          <w:szCs w:val="48"/>
        </w:rPr>
      </w:pPr>
    </w:p>
    <w:p w:rsidR="00696173" w:rsidRPr="008D030A" w:rsidRDefault="00696173" w:rsidP="00875A5E">
      <w:pPr>
        <w:rPr>
          <w:rFonts w:cs="Arial"/>
          <w:sz w:val="48"/>
          <w:szCs w:val="48"/>
        </w:rPr>
      </w:pPr>
    </w:p>
    <w:p w:rsidR="00B6501D" w:rsidRDefault="00B6501D" w:rsidP="00B6501D">
      <w:pPr>
        <w:autoSpaceDE w:val="0"/>
        <w:autoSpaceDN w:val="0"/>
        <w:adjustRightInd w:val="0"/>
        <w:ind w:left="567"/>
        <w:rPr>
          <w:rFonts w:cs="Arial"/>
          <w:b/>
          <w:color w:val="000000"/>
          <w:sz w:val="52"/>
          <w:szCs w:val="52"/>
        </w:rPr>
      </w:pPr>
      <w:r w:rsidRPr="00B6501D">
        <w:rPr>
          <w:rFonts w:cs="Arial"/>
          <w:b/>
          <w:color w:val="000000"/>
          <w:sz w:val="52"/>
          <w:szCs w:val="52"/>
        </w:rPr>
        <w:t>B</w:t>
      </w:r>
      <w:r w:rsidR="00B21E7C">
        <w:rPr>
          <w:rFonts w:cs="Arial"/>
          <w:b/>
          <w:color w:val="000000"/>
          <w:sz w:val="52"/>
          <w:szCs w:val="52"/>
        </w:rPr>
        <w:t>rinklow</w:t>
      </w:r>
      <w:r w:rsidRPr="00B6501D">
        <w:rPr>
          <w:rFonts w:cs="Arial"/>
          <w:b/>
          <w:color w:val="000000"/>
          <w:sz w:val="52"/>
          <w:szCs w:val="52"/>
        </w:rPr>
        <w:t xml:space="preserve"> Neighbourhood Plan</w:t>
      </w:r>
    </w:p>
    <w:p w:rsidR="00B6501D" w:rsidRDefault="00B6501D" w:rsidP="00B6501D">
      <w:pPr>
        <w:autoSpaceDE w:val="0"/>
        <w:autoSpaceDN w:val="0"/>
        <w:adjustRightInd w:val="0"/>
        <w:ind w:left="567"/>
        <w:rPr>
          <w:rFonts w:cs="Arial"/>
          <w:b/>
          <w:color w:val="000000"/>
          <w:sz w:val="52"/>
          <w:szCs w:val="52"/>
        </w:rPr>
      </w:pPr>
    </w:p>
    <w:p w:rsidR="00B6501D" w:rsidRPr="00B6501D" w:rsidRDefault="00B6501D" w:rsidP="00B6501D">
      <w:pPr>
        <w:autoSpaceDE w:val="0"/>
        <w:autoSpaceDN w:val="0"/>
        <w:adjustRightInd w:val="0"/>
        <w:ind w:left="567"/>
        <w:rPr>
          <w:rFonts w:cs="Arial"/>
          <w:b/>
          <w:color w:val="000000"/>
          <w:sz w:val="52"/>
          <w:szCs w:val="52"/>
        </w:rPr>
      </w:pPr>
    </w:p>
    <w:p w:rsidR="002E0D48" w:rsidRDefault="00B6501D" w:rsidP="00B6501D">
      <w:pPr>
        <w:autoSpaceDE w:val="0"/>
        <w:autoSpaceDN w:val="0"/>
        <w:adjustRightInd w:val="0"/>
        <w:ind w:left="567"/>
        <w:rPr>
          <w:rFonts w:cs="Arial"/>
          <w:b/>
          <w:color w:val="000000"/>
          <w:sz w:val="52"/>
          <w:szCs w:val="52"/>
        </w:rPr>
      </w:pPr>
      <w:r w:rsidRPr="00B6501D">
        <w:rPr>
          <w:rFonts w:cs="Arial"/>
          <w:b/>
          <w:color w:val="000000"/>
          <w:sz w:val="52"/>
          <w:szCs w:val="52"/>
        </w:rPr>
        <w:t>Historic Environment Summary Report</w:t>
      </w:r>
    </w:p>
    <w:p w:rsidR="00A107DB" w:rsidRDefault="00A107DB" w:rsidP="0048546E">
      <w:pPr>
        <w:ind w:left="567"/>
        <w:rPr>
          <w:rFonts w:cs="Arial"/>
          <w:sz w:val="28"/>
          <w:szCs w:val="32"/>
        </w:rPr>
      </w:pPr>
    </w:p>
    <w:p w:rsidR="0061587C" w:rsidRDefault="0061587C" w:rsidP="00226601">
      <w:pPr>
        <w:ind w:left="567"/>
        <w:jc w:val="center"/>
        <w:rPr>
          <w:rFonts w:cs="Arial"/>
          <w:sz w:val="28"/>
          <w:szCs w:val="32"/>
        </w:rPr>
      </w:pPr>
    </w:p>
    <w:p w:rsidR="0061587C" w:rsidRDefault="0061587C" w:rsidP="0048546E">
      <w:pPr>
        <w:ind w:left="567"/>
        <w:rPr>
          <w:rFonts w:cs="Arial"/>
          <w:sz w:val="28"/>
          <w:szCs w:val="32"/>
        </w:rPr>
      </w:pPr>
    </w:p>
    <w:p w:rsidR="0061587C" w:rsidRDefault="00226601" w:rsidP="0048546E">
      <w:pPr>
        <w:ind w:left="567"/>
        <w:rPr>
          <w:rFonts w:cs="Arial"/>
          <w:sz w:val="28"/>
          <w:szCs w:val="32"/>
        </w:rPr>
      </w:pPr>
      <w:r>
        <w:rPr>
          <w:rFonts w:cs="Arial"/>
          <w:noProof/>
          <w:sz w:val="28"/>
          <w:szCs w:val="32"/>
        </w:rPr>
        <w:drawing>
          <wp:anchor distT="0" distB="0" distL="114300" distR="114300" simplePos="0" relativeHeight="251677696" behindDoc="0" locked="0" layoutInCell="1" allowOverlap="1" wp14:anchorId="40AEA91E" wp14:editId="079AAB02">
            <wp:simplePos x="0" y="0"/>
            <wp:positionH relativeFrom="column">
              <wp:posOffset>1648575</wp:posOffset>
            </wp:positionH>
            <wp:positionV relativeFrom="paragraph">
              <wp:posOffset>-3810</wp:posOffset>
            </wp:positionV>
            <wp:extent cx="4180422" cy="4918364"/>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2nd_ed_OS_Inset.jpg"/>
                    <pic:cNvPicPr/>
                  </pic:nvPicPr>
                  <pic:blipFill rotWithShape="1">
                    <a:blip r:embed="rId9" cstate="print">
                      <a:extLst>
                        <a:ext uri="{28A0092B-C50C-407E-A947-70E740481C1C}">
                          <a14:useLocalDpi xmlns:a14="http://schemas.microsoft.com/office/drawing/2010/main" val="0"/>
                        </a:ext>
                      </a:extLst>
                    </a:blip>
                    <a:srcRect l="14666" t="11917" r="38538" b="10281"/>
                    <a:stretch/>
                  </pic:blipFill>
                  <pic:spPr bwMode="auto">
                    <a:xfrm>
                      <a:off x="0" y="0"/>
                      <a:ext cx="4180422" cy="49183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226601" w:rsidRDefault="00226601" w:rsidP="0048546E">
      <w:pPr>
        <w:ind w:left="567"/>
        <w:rPr>
          <w:rFonts w:cs="Arial"/>
          <w:sz w:val="28"/>
          <w:szCs w:val="32"/>
        </w:rPr>
      </w:pPr>
    </w:p>
    <w:p w:rsidR="00B6501D" w:rsidRDefault="00B6501D" w:rsidP="0061587C">
      <w:pPr>
        <w:ind w:left="567"/>
        <w:jc w:val="left"/>
        <w:rPr>
          <w:rFonts w:cs="Arial"/>
          <w:sz w:val="28"/>
          <w:szCs w:val="32"/>
        </w:rPr>
      </w:pPr>
    </w:p>
    <w:p w:rsidR="00B6501D" w:rsidRDefault="00B6501D" w:rsidP="0048546E">
      <w:pPr>
        <w:ind w:left="567"/>
        <w:rPr>
          <w:rFonts w:cs="Arial"/>
          <w:sz w:val="28"/>
          <w:szCs w:val="32"/>
        </w:rPr>
      </w:pPr>
    </w:p>
    <w:p w:rsidR="00696173" w:rsidRPr="008D030A" w:rsidRDefault="00696173" w:rsidP="0048546E">
      <w:pPr>
        <w:ind w:left="567"/>
        <w:rPr>
          <w:rFonts w:cs="Arial"/>
          <w:sz w:val="28"/>
          <w:szCs w:val="32"/>
        </w:rPr>
      </w:pPr>
    </w:p>
    <w:p w:rsidR="00A107DB" w:rsidRDefault="00A107DB" w:rsidP="0048546E">
      <w:pPr>
        <w:ind w:left="567"/>
        <w:rPr>
          <w:rFonts w:cs="Arial"/>
          <w:sz w:val="28"/>
          <w:szCs w:val="32"/>
        </w:rPr>
      </w:pPr>
    </w:p>
    <w:p w:rsidR="007C67CC" w:rsidRDefault="007C67CC" w:rsidP="0048546E">
      <w:pPr>
        <w:ind w:left="567"/>
        <w:rPr>
          <w:rFonts w:cs="Arial"/>
          <w:sz w:val="28"/>
          <w:szCs w:val="32"/>
        </w:rPr>
      </w:pPr>
    </w:p>
    <w:p w:rsidR="00A107DB" w:rsidRPr="008D030A" w:rsidRDefault="007C67CC" w:rsidP="0048546E">
      <w:pPr>
        <w:ind w:left="567"/>
        <w:rPr>
          <w:rFonts w:cs="Arial"/>
          <w:sz w:val="36"/>
          <w:szCs w:val="36"/>
        </w:rPr>
      </w:pPr>
      <w:r>
        <w:rPr>
          <w:rFonts w:cs="Arial"/>
          <w:sz w:val="36"/>
          <w:szCs w:val="36"/>
        </w:rPr>
        <w:t>February 2018</w:t>
      </w:r>
    </w:p>
    <w:p w:rsidR="00A107DB" w:rsidRPr="008D030A" w:rsidRDefault="00A107DB" w:rsidP="00875A5E">
      <w:pPr>
        <w:rPr>
          <w:rFonts w:cs="Arial"/>
        </w:rPr>
      </w:pPr>
    </w:p>
    <w:p w:rsidR="00F91CAD" w:rsidRPr="008D030A" w:rsidRDefault="00F91CAD" w:rsidP="00875A5E">
      <w:pPr>
        <w:rPr>
          <w:rFonts w:cs="Arial"/>
        </w:rPr>
      </w:pPr>
    </w:p>
    <w:p w:rsidR="00A107DB" w:rsidRPr="008D030A" w:rsidRDefault="00805B82" w:rsidP="00875A5E">
      <w:pPr>
        <w:rPr>
          <w:rFonts w:cs="Arial"/>
          <w:b/>
        </w:rPr>
      </w:pPr>
      <w:r>
        <w:rPr>
          <w:rFonts w:cs="Arial"/>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220.4pt;margin-top:731.95pt;width:152.1pt;height:67.95pt;z-index:251658240;visibility:visible;mso-wrap-edited:f;mso-position-horizontal-relative:page;mso-position-vertical-relative:page">
            <v:imagedata r:id="rId10" o:title=""/>
            <w10:wrap type="square" anchorx="page" anchory="page"/>
          </v:shape>
          <o:OLEObject Type="Embed" ProgID="Word.Picture.8" ShapeID="_x0000_s1028" DrawAspect="Content" ObjectID="_1580891207" r:id="rId11"/>
        </w:pict>
      </w:r>
    </w:p>
    <w:p w:rsidR="00A107DB" w:rsidRPr="008D030A" w:rsidRDefault="00A107DB" w:rsidP="00875A5E">
      <w:pPr>
        <w:rPr>
          <w:rFonts w:cs="Arial"/>
          <w:b/>
        </w:rPr>
      </w:pPr>
    </w:p>
    <w:p w:rsidR="00696173" w:rsidRPr="008D030A" w:rsidRDefault="00696173" w:rsidP="00875A5E">
      <w:pPr>
        <w:rPr>
          <w:rFonts w:cs="Arial"/>
          <w:szCs w:val="22"/>
        </w:rPr>
        <w:sectPr w:rsidR="00696173" w:rsidRPr="008D030A" w:rsidSect="00560B50">
          <w:footerReference w:type="even" r:id="rId12"/>
          <w:footerReference w:type="default" r:id="rId13"/>
          <w:pgSz w:w="11906" w:h="16838" w:code="9"/>
          <w:pgMar w:top="0" w:right="0" w:bottom="0" w:left="0" w:header="709" w:footer="709" w:gutter="0"/>
          <w:cols w:space="708"/>
          <w:titlePg/>
          <w:docGrid w:linePitch="360"/>
        </w:sectPr>
      </w:pPr>
    </w:p>
    <w:p w:rsidR="00A107DB" w:rsidRPr="0027337F" w:rsidRDefault="00A107DB" w:rsidP="00875A5E">
      <w:pPr>
        <w:rPr>
          <w:rFonts w:cs="Arial"/>
          <w:szCs w:val="22"/>
        </w:rPr>
      </w:pPr>
      <w:r w:rsidRPr="0027337F">
        <w:rPr>
          <w:rFonts w:cs="Arial"/>
          <w:szCs w:val="22"/>
        </w:rPr>
        <w:lastRenderedPageBreak/>
        <w:t xml:space="preserve">Cover Image: Portion of </w:t>
      </w:r>
      <w:r w:rsidR="00883FDD" w:rsidRPr="0027337F">
        <w:rPr>
          <w:rFonts w:cs="Arial"/>
          <w:szCs w:val="22"/>
        </w:rPr>
        <w:t>Ordnance Survey</w:t>
      </w:r>
      <w:r w:rsidR="0061587C" w:rsidRPr="0027337F">
        <w:rPr>
          <w:rFonts w:cs="Arial"/>
          <w:szCs w:val="22"/>
        </w:rPr>
        <w:t xml:space="preserve"> 2nd</w:t>
      </w:r>
      <w:r w:rsidR="00E221E9" w:rsidRPr="0027337F">
        <w:rPr>
          <w:rFonts w:cs="Arial"/>
          <w:szCs w:val="22"/>
        </w:rPr>
        <w:t xml:space="preserve"> </w:t>
      </w:r>
      <w:r w:rsidRPr="0027337F">
        <w:rPr>
          <w:rFonts w:cs="Arial"/>
          <w:szCs w:val="22"/>
        </w:rPr>
        <w:t xml:space="preserve">Edition </w:t>
      </w:r>
      <w:r w:rsidR="00CC612A" w:rsidRPr="0027337F">
        <w:rPr>
          <w:rFonts w:cs="Arial"/>
          <w:szCs w:val="22"/>
        </w:rPr>
        <w:t>map</w:t>
      </w:r>
      <w:r w:rsidR="00883FDD" w:rsidRPr="0027337F">
        <w:rPr>
          <w:rFonts w:cs="Arial"/>
          <w:szCs w:val="22"/>
        </w:rPr>
        <w:t xml:space="preserve"> dating to around </w:t>
      </w:r>
      <w:r w:rsidR="0061587C" w:rsidRPr="0027337F">
        <w:rPr>
          <w:rFonts w:cs="Arial"/>
          <w:szCs w:val="22"/>
        </w:rPr>
        <w:t>1900</w:t>
      </w:r>
      <w:r w:rsidR="00CC612A" w:rsidRPr="0027337F">
        <w:rPr>
          <w:rFonts w:cs="Arial"/>
          <w:szCs w:val="22"/>
        </w:rPr>
        <w:t xml:space="preserve"> showing </w:t>
      </w:r>
      <w:r w:rsidR="00B6501D" w:rsidRPr="0027337F">
        <w:rPr>
          <w:rFonts w:cs="Arial"/>
          <w:szCs w:val="22"/>
        </w:rPr>
        <w:t xml:space="preserve">area around </w:t>
      </w:r>
      <w:r w:rsidR="00AF73EB" w:rsidRPr="0027337F">
        <w:rPr>
          <w:rFonts w:cs="Arial"/>
          <w:szCs w:val="22"/>
        </w:rPr>
        <w:t>Brinklow</w:t>
      </w:r>
      <w:r w:rsidR="00883FDD" w:rsidRPr="0027337F">
        <w:rPr>
          <w:rFonts w:cs="Arial"/>
          <w:szCs w:val="22"/>
        </w:rPr>
        <w:t>.</w:t>
      </w:r>
    </w:p>
    <w:p w:rsidR="00A107DB" w:rsidRPr="008D030A" w:rsidRDefault="00A107DB" w:rsidP="00875A5E">
      <w:pPr>
        <w:rPr>
          <w:rFonts w:cs="Arial"/>
          <w:szCs w:val="22"/>
        </w:rPr>
      </w:pPr>
    </w:p>
    <w:p w:rsidR="00A107DB" w:rsidRPr="008D030A" w:rsidRDefault="00A107DB" w:rsidP="00875A5E">
      <w:pPr>
        <w:rPr>
          <w:rFonts w:cs="Arial"/>
          <w:szCs w:val="22"/>
        </w:rPr>
      </w:pPr>
    </w:p>
    <w:p w:rsidR="00A107DB" w:rsidRPr="008D030A" w:rsidRDefault="00A107DB" w:rsidP="00875A5E">
      <w:pPr>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A107DB" w:rsidRPr="008D030A" w:rsidRDefault="00A107DB"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560B50" w:rsidRPr="008D030A" w:rsidRDefault="00560B50" w:rsidP="00875A5E">
      <w:pPr>
        <w:autoSpaceDE w:val="0"/>
        <w:autoSpaceDN w:val="0"/>
        <w:adjustRightInd w:val="0"/>
        <w:rPr>
          <w:rFonts w:cs="Arial"/>
          <w:szCs w:val="22"/>
        </w:rPr>
      </w:pPr>
    </w:p>
    <w:p w:rsidR="00D718E9" w:rsidRDefault="00D718E9" w:rsidP="00875A5E">
      <w:pPr>
        <w:autoSpaceDE w:val="0"/>
        <w:autoSpaceDN w:val="0"/>
        <w:adjustRightInd w:val="0"/>
        <w:rPr>
          <w:rFonts w:cs="Arial"/>
          <w:szCs w:val="22"/>
        </w:rPr>
      </w:pPr>
    </w:p>
    <w:p w:rsidR="00D718E9" w:rsidRDefault="00D718E9" w:rsidP="00875A5E">
      <w:pPr>
        <w:autoSpaceDE w:val="0"/>
        <w:autoSpaceDN w:val="0"/>
        <w:adjustRightInd w:val="0"/>
        <w:rPr>
          <w:rFonts w:cs="Arial"/>
          <w:szCs w:val="22"/>
        </w:rPr>
      </w:pPr>
    </w:p>
    <w:p w:rsidR="00D718E9" w:rsidRDefault="00D718E9" w:rsidP="00875A5E">
      <w:pPr>
        <w:autoSpaceDE w:val="0"/>
        <w:autoSpaceDN w:val="0"/>
        <w:adjustRightInd w:val="0"/>
        <w:rPr>
          <w:rFonts w:cs="Arial"/>
          <w:szCs w:val="22"/>
        </w:rPr>
      </w:pPr>
    </w:p>
    <w:p w:rsidR="00803058" w:rsidRDefault="00A107DB" w:rsidP="00875A5E">
      <w:pPr>
        <w:autoSpaceDE w:val="0"/>
        <w:autoSpaceDN w:val="0"/>
        <w:adjustRightInd w:val="0"/>
        <w:rPr>
          <w:rFonts w:cs="Arial"/>
          <w:szCs w:val="22"/>
        </w:rPr>
      </w:pPr>
      <w:r w:rsidRPr="008D030A">
        <w:rPr>
          <w:rFonts w:cs="Arial"/>
          <w:szCs w:val="22"/>
        </w:rPr>
        <w:t xml:space="preserve">The </w:t>
      </w:r>
      <w:r w:rsidR="00B6501D">
        <w:rPr>
          <w:rFonts w:cs="Arial"/>
          <w:szCs w:val="22"/>
        </w:rPr>
        <w:t xml:space="preserve">summary of the historic environment </w:t>
      </w:r>
      <w:r w:rsidRPr="008D030A">
        <w:rPr>
          <w:rFonts w:cs="Arial"/>
          <w:szCs w:val="22"/>
        </w:rPr>
        <w:t xml:space="preserve">was </w:t>
      </w:r>
      <w:r w:rsidR="002C447A">
        <w:rPr>
          <w:rFonts w:cs="Arial"/>
          <w:szCs w:val="22"/>
        </w:rPr>
        <w:t>written</w:t>
      </w:r>
      <w:r w:rsidRPr="008D030A">
        <w:rPr>
          <w:rFonts w:cs="Arial"/>
          <w:szCs w:val="22"/>
        </w:rPr>
        <w:t xml:space="preserve"> by </w:t>
      </w:r>
      <w:r w:rsidR="00B6501D">
        <w:rPr>
          <w:rFonts w:cs="Arial"/>
          <w:szCs w:val="22"/>
        </w:rPr>
        <w:t>Ben Wallace, Historic Environment Record Manager at W</w:t>
      </w:r>
      <w:r w:rsidR="00803058">
        <w:rPr>
          <w:rFonts w:cs="Arial"/>
          <w:szCs w:val="22"/>
        </w:rPr>
        <w:t xml:space="preserve">arwickshire County Council. This report has been based on information from the </w:t>
      </w:r>
      <w:r w:rsidR="00B21E7C">
        <w:rPr>
          <w:rFonts w:cs="Arial"/>
          <w:szCs w:val="22"/>
        </w:rPr>
        <w:t>Warwickshire</w:t>
      </w:r>
      <w:r w:rsidR="00803058">
        <w:rPr>
          <w:rFonts w:cs="Arial"/>
          <w:szCs w:val="22"/>
        </w:rPr>
        <w:t xml:space="preserve"> Historic Environment Record managed by Warwickshire County Counc</w:t>
      </w:r>
      <w:r w:rsidR="00B21E7C">
        <w:rPr>
          <w:rFonts w:cs="Arial"/>
          <w:szCs w:val="22"/>
        </w:rPr>
        <w:t>il</w:t>
      </w:r>
      <w:r w:rsidR="00803058">
        <w:rPr>
          <w:rFonts w:cs="Arial"/>
          <w:szCs w:val="22"/>
        </w:rPr>
        <w:t>.</w:t>
      </w:r>
    </w:p>
    <w:p w:rsidR="00A107DB" w:rsidRPr="008D030A" w:rsidRDefault="00A107DB" w:rsidP="00875A5E">
      <w:pPr>
        <w:autoSpaceDE w:val="0"/>
        <w:autoSpaceDN w:val="0"/>
        <w:adjustRightInd w:val="0"/>
        <w:rPr>
          <w:rFonts w:cs="Arial"/>
          <w:szCs w:val="22"/>
        </w:rPr>
      </w:pPr>
    </w:p>
    <w:p w:rsidR="00A107DB" w:rsidRPr="008D030A" w:rsidRDefault="002E0D48" w:rsidP="00875A5E">
      <w:pPr>
        <w:autoSpaceDE w:val="0"/>
        <w:autoSpaceDN w:val="0"/>
        <w:adjustRightInd w:val="0"/>
        <w:rPr>
          <w:rFonts w:cs="Arial"/>
          <w:b/>
          <w:bCs/>
          <w:szCs w:val="22"/>
        </w:rPr>
      </w:pPr>
      <w:r>
        <w:rPr>
          <w:rFonts w:cs="Arial"/>
          <w:b/>
          <w:bCs/>
          <w:szCs w:val="22"/>
        </w:rPr>
        <w:t>Archaeological Information and Advice</w:t>
      </w:r>
    </w:p>
    <w:p w:rsidR="002E0D48" w:rsidRPr="002E0D48" w:rsidRDefault="002E0D48" w:rsidP="00875A5E">
      <w:pPr>
        <w:autoSpaceDE w:val="0"/>
        <w:autoSpaceDN w:val="0"/>
        <w:adjustRightInd w:val="0"/>
        <w:rPr>
          <w:rFonts w:cs="Arial"/>
          <w:szCs w:val="22"/>
        </w:rPr>
      </w:pPr>
      <w:r w:rsidRPr="002E0D48">
        <w:rPr>
          <w:rFonts w:cs="Arial"/>
          <w:szCs w:val="22"/>
        </w:rPr>
        <w:t>Shire Hall, PO Box 43</w:t>
      </w:r>
    </w:p>
    <w:p w:rsidR="002E0D48" w:rsidRPr="002E0D48" w:rsidRDefault="002E0D48" w:rsidP="00875A5E">
      <w:pPr>
        <w:autoSpaceDE w:val="0"/>
        <w:autoSpaceDN w:val="0"/>
        <w:adjustRightInd w:val="0"/>
        <w:rPr>
          <w:rFonts w:cs="Arial"/>
          <w:szCs w:val="22"/>
        </w:rPr>
      </w:pPr>
      <w:r w:rsidRPr="002E0D48">
        <w:rPr>
          <w:rFonts w:cs="Arial"/>
          <w:szCs w:val="22"/>
        </w:rPr>
        <w:t xml:space="preserve">Warwick   CV34 4SX  </w:t>
      </w:r>
    </w:p>
    <w:p w:rsidR="00A107DB" w:rsidRPr="008D030A" w:rsidRDefault="00A107DB" w:rsidP="00875A5E">
      <w:pPr>
        <w:autoSpaceDE w:val="0"/>
        <w:autoSpaceDN w:val="0"/>
        <w:adjustRightInd w:val="0"/>
        <w:rPr>
          <w:rFonts w:cs="Arial"/>
          <w:szCs w:val="22"/>
        </w:rPr>
      </w:pPr>
      <w:r w:rsidRPr="008D030A">
        <w:rPr>
          <w:rFonts w:cs="Arial"/>
          <w:szCs w:val="22"/>
        </w:rPr>
        <w:t>(01926) 412734.</w:t>
      </w:r>
    </w:p>
    <w:p w:rsidR="00DF200F" w:rsidRPr="008D030A" w:rsidRDefault="00805B82" w:rsidP="00875A5E">
      <w:pPr>
        <w:autoSpaceDE w:val="0"/>
        <w:autoSpaceDN w:val="0"/>
        <w:adjustRightInd w:val="0"/>
        <w:rPr>
          <w:rFonts w:cs="Arial"/>
          <w:szCs w:val="22"/>
        </w:rPr>
        <w:sectPr w:rsidR="00DF200F" w:rsidRPr="008D030A" w:rsidSect="00560B50">
          <w:pgSz w:w="11906" w:h="16838" w:code="9"/>
          <w:pgMar w:top="851" w:right="1797" w:bottom="851" w:left="1797" w:header="709" w:footer="709" w:gutter="0"/>
          <w:cols w:space="708"/>
          <w:titlePg/>
          <w:docGrid w:linePitch="360"/>
        </w:sectPr>
      </w:pPr>
      <w:hyperlink r:id="rId14" w:history="1">
        <w:r w:rsidR="00A107DB" w:rsidRPr="008D030A">
          <w:rPr>
            <w:rStyle w:val="Hyperlink"/>
            <w:rFonts w:cs="Arial"/>
            <w:szCs w:val="22"/>
          </w:rPr>
          <w:t>http://timetrail.warwickshire.gov.uk</w:t>
        </w:r>
      </w:hyperlink>
    </w:p>
    <w:p w:rsidR="00A107DB" w:rsidRPr="008D030A" w:rsidRDefault="00A107DB" w:rsidP="00875A5E">
      <w:pPr>
        <w:pStyle w:val="Heading1"/>
      </w:pPr>
      <w:bookmarkStart w:id="1" w:name="_Toc226700261"/>
      <w:bookmarkStart w:id="2" w:name="_Toc226702136"/>
      <w:bookmarkStart w:id="3" w:name="_Toc226723930"/>
      <w:bookmarkStart w:id="4" w:name="_Toc226724407"/>
      <w:bookmarkStart w:id="5" w:name="_Toc226740945"/>
      <w:bookmarkStart w:id="6" w:name="_Toc226768647"/>
      <w:bookmarkStart w:id="7" w:name="_Toc226969461"/>
      <w:bookmarkStart w:id="8" w:name="_Toc226969582"/>
      <w:bookmarkStart w:id="9" w:name="_Toc226971517"/>
      <w:bookmarkStart w:id="10" w:name="_Toc507149374"/>
      <w:r w:rsidRPr="008D030A">
        <w:lastRenderedPageBreak/>
        <w:t>Summary</w:t>
      </w:r>
      <w:bookmarkEnd w:id="1"/>
      <w:bookmarkEnd w:id="2"/>
      <w:bookmarkEnd w:id="3"/>
      <w:bookmarkEnd w:id="4"/>
      <w:bookmarkEnd w:id="5"/>
      <w:bookmarkEnd w:id="6"/>
      <w:bookmarkEnd w:id="7"/>
      <w:bookmarkEnd w:id="8"/>
      <w:bookmarkEnd w:id="9"/>
      <w:bookmarkEnd w:id="10"/>
    </w:p>
    <w:p w:rsidR="00A107DB" w:rsidRPr="008D030A" w:rsidRDefault="00A107DB" w:rsidP="00875A5E">
      <w:pPr>
        <w:autoSpaceDE w:val="0"/>
        <w:autoSpaceDN w:val="0"/>
        <w:adjustRightInd w:val="0"/>
        <w:rPr>
          <w:rFonts w:cs="Arial"/>
          <w:szCs w:val="22"/>
        </w:rPr>
      </w:pPr>
    </w:p>
    <w:p w:rsidR="00803058" w:rsidRDefault="00803058" w:rsidP="00875A5E">
      <w:pPr>
        <w:rPr>
          <w:rFonts w:cs="Arial"/>
          <w:szCs w:val="22"/>
        </w:rPr>
      </w:pPr>
      <w:r>
        <w:rPr>
          <w:rFonts w:cs="Arial"/>
          <w:szCs w:val="22"/>
        </w:rPr>
        <w:t xml:space="preserve">The Historic Environment Record </w:t>
      </w:r>
      <w:r w:rsidR="00AA28A0">
        <w:rPr>
          <w:rFonts w:cs="Arial"/>
          <w:szCs w:val="22"/>
        </w:rPr>
        <w:t xml:space="preserve">at Warwickshire County Council </w:t>
      </w:r>
      <w:proofErr w:type="gramStart"/>
      <w:r>
        <w:rPr>
          <w:rFonts w:cs="Arial"/>
          <w:szCs w:val="22"/>
        </w:rPr>
        <w:t>were</w:t>
      </w:r>
      <w:proofErr w:type="gramEnd"/>
      <w:r>
        <w:rPr>
          <w:rFonts w:cs="Arial"/>
          <w:szCs w:val="22"/>
        </w:rPr>
        <w:t xml:space="preserve"> asked to prepare data and a report to inform the development of the </w:t>
      </w:r>
      <w:r w:rsidR="00B21E7C">
        <w:rPr>
          <w:rFonts w:cs="Arial"/>
          <w:szCs w:val="22"/>
        </w:rPr>
        <w:t>Brinklow</w:t>
      </w:r>
      <w:r>
        <w:rPr>
          <w:rFonts w:cs="Arial"/>
          <w:szCs w:val="22"/>
        </w:rPr>
        <w:t xml:space="preserve"> Neighbourhood Plan. </w:t>
      </w:r>
    </w:p>
    <w:p w:rsidR="00803058" w:rsidRDefault="00803058" w:rsidP="00875A5E">
      <w:pPr>
        <w:rPr>
          <w:rFonts w:cs="Arial"/>
          <w:szCs w:val="22"/>
        </w:rPr>
      </w:pPr>
    </w:p>
    <w:p w:rsidR="004A0413" w:rsidRDefault="00A107DB" w:rsidP="00875A5E">
      <w:pPr>
        <w:autoSpaceDE w:val="0"/>
        <w:autoSpaceDN w:val="0"/>
        <w:adjustRightInd w:val="0"/>
        <w:rPr>
          <w:rFonts w:cs="Arial"/>
          <w:szCs w:val="22"/>
        </w:rPr>
      </w:pPr>
      <w:r w:rsidRPr="008D030A">
        <w:rPr>
          <w:rFonts w:cs="Arial"/>
          <w:szCs w:val="22"/>
        </w:rPr>
        <w:t xml:space="preserve">This document presents </w:t>
      </w:r>
      <w:r w:rsidR="004A0413">
        <w:rPr>
          <w:rFonts w:cs="Arial"/>
          <w:szCs w:val="22"/>
        </w:rPr>
        <w:t xml:space="preserve">a summary of the data from the </w:t>
      </w:r>
      <w:r w:rsidR="00B21E7C">
        <w:rPr>
          <w:rFonts w:cs="Arial"/>
          <w:szCs w:val="22"/>
        </w:rPr>
        <w:t>Warwickshire</w:t>
      </w:r>
      <w:r w:rsidR="004A0413">
        <w:rPr>
          <w:rFonts w:cs="Arial"/>
          <w:szCs w:val="22"/>
        </w:rPr>
        <w:t xml:space="preserve"> Historic Environment Record a</w:t>
      </w:r>
      <w:r w:rsidRPr="008D030A">
        <w:rPr>
          <w:rFonts w:cs="Arial"/>
          <w:szCs w:val="22"/>
        </w:rPr>
        <w:t>nd includes</w:t>
      </w:r>
      <w:r w:rsidR="004A0413">
        <w:rPr>
          <w:rFonts w:cs="Arial"/>
          <w:szCs w:val="22"/>
        </w:rPr>
        <w:t xml:space="preserve"> information relating to:</w:t>
      </w:r>
    </w:p>
    <w:p w:rsidR="00343298" w:rsidRDefault="00343298" w:rsidP="00343298">
      <w:pPr>
        <w:pStyle w:val="ListParagraph"/>
        <w:numPr>
          <w:ilvl w:val="0"/>
          <w:numId w:val="1"/>
        </w:numPr>
        <w:autoSpaceDE w:val="0"/>
        <w:autoSpaceDN w:val="0"/>
        <w:adjustRightInd w:val="0"/>
        <w:rPr>
          <w:rFonts w:cs="Arial"/>
          <w:szCs w:val="22"/>
        </w:rPr>
      </w:pPr>
      <w:r>
        <w:rPr>
          <w:rFonts w:cs="Arial"/>
          <w:szCs w:val="22"/>
        </w:rPr>
        <w:t>Designated sites (such as Scheduled Monuments, Listed Buildings and Conservation Areas)</w:t>
      </w:r>
    </w:p>
    <w:p w:rsidR="00343298" w:rsidRDefault="00343298" w:rsidP="00343298">
      <w:pPr>
        <w:pStyle w:val="ListParagraph"/>
        <w:numPr>
          <w:ilvl w:val="0"/>
          <w:numId w:val="1"/>
        </w:numPr>
        <w:autoSpaceDE w:val="0"/>
        <w:autoSpaceDN w:val="0"/>
        <w:adjustRightInd w:val="0"/>
        <w:rPr>
          <w:rFonts w:cs="Arial"/>
          <w:szCs w:val="22"/>
        </w:rPr>
      </w:pPr>
      <w:r>
        <w:rPr>
          <w:rFonts w:cs="Arial"/>
          <w:szCs w:val="22"/>
        </w:rPr>
        <w:t>Monuments (Historic and Archaeological Sites)</w:t>
      </w:r>
    </w:p>
    <w:p w:rsidR="00343298" w:rsidRDefault="00343298" w:rsidP="00343298">
      <w:pPr>
        <w:pStyle w:val="ListParagraph"/>
        <w:numPr>
          <w:ilvl w:val="0"/>
          <w:numId w:val="1"/>
        </w:numPr>
        <w:autoSpaceDE w:val="0"/>
        <w:autoSpaceDN w:val="0"/>
        <w:adjustRightInd w:val="0"/>
        <w:rPr>
          <w:rFonts w:cs="Arial"/>
          <w:szCs w:val="22"/>
        </w:rPr>
      </w:pPr>
      <w:r>
        <w:rPr>
          <w:rFonts w:cs="Arial"/>
          <w:szCs w:val="22"/>
        </w:rPr>
        <w:t>Events (Archaeological Activity)</w:t>
      </w:r>
    </w:p>
    <w:p w:rsidR="00343298" w:rsidRDefault="00343298" w:rsidP="00343298">
      <w:pPr>
        <w:pStyle w:val="ListParagraph"/>
        <w:numPr>
          <w:ilvl w:val="0"/>
          <w:numId w:val="1"/>
        </w:numPr>
        <w:autoSpaceDE w:val="0"/>
        <w:autoSpaceDN w:val="0"/>
        <w:adjustRightInd w:val="0"/>
        <w:rPr>
          <w:rFonts w:cs="Arial"/>
          <w:szCs w:val="22"/>
        </w:rPr>
      </w:pPr>
      <w:r>
        <w:rPr>
          <w:rFonts w:cs="Arial"/>
          <w:szCs w:val="22"/>
        </w:rPr>
        <w:t>Historic Landscape Character</w:t>
      </w:r>
    </w:p>
    <w:p w:rsidR="00343298" w:rsidRDefault="00343298" w:rsidP="00343298">
      <w:pPr>
        <w:pStyle w:val="ListParagraph"/>
        <w:numPr>
          <w:ilvl w:val="0"/>
          <w:numId w:val="1"/>
        </w:numPr>
        <w:autoSpaceDE w:val="0"/>
        <w:autoSpaceDN w:val="0"/>
        <w:adjustRightInd w:val="0"/>
        <w:rPr>
          <w:rFonts w:cs="Arial"/>
          <w:szCs w:val="22"/>
        </w:rPr>
      </w:pPr>
      <w:r>
        <w:rPr>
          <w:rFonts w:cs="Arial"/>
          <w:szCs w:val="22"/>
        </w:rPr>
        <w:t>Historic Maps</w:t>
      </w:r>
    </w:p>
    <w:p w:rsidR="00343298" w:rsidRDefault="00343298" w:rsidP="00343298">
      <w:pPr>
        <w:pStyle w:val="ListParagraph"/>
        <w:numPr>
          <w:ilvl w:val="0"/>
          <w:numId w:val="1"/>
        </w:numPr>
        <w:autoSpaceDE w:val="0"/>
        <w:autoSpaceDN w:val="0"/>
        <w:adjustRightInd w:val="0"/>
        <w:rPr>
          <w:rFonts w:cs="Arial"/>
          <w:szCs w:val="22"/>
        </w:rPr>
      </w:pPr>
      <w:r>
        <w:rPr>
          <w:rFonts w:cs="Arial"/>
          <w:szCs w:val="22"/>
        </w:rPr>
        <w:t>Other aspects of the Historic Environment</w:t>
      </w:r>
    </w:p>
    <w:p w:rsidR="00343298" w:rsidRPr="00343298" w:rsidRDefault="00343298" w:rsidP="00343298">
      <w:pPr>
        <w:autoSpaceDE w:val="0"/>
        <w:autoSpaceDN w:val="0"/>
        <w:adjustRightInd w:val="0"/>
        <w:ind w:left="360"/>
        <w:rPr>
          <w:rFonts w:cs="Arial"/>
          <w:szCs w:val="22"/>
        </w:rPr>
      </w:pPr>
    </w:p>
    <w:p w:rsidR="00A107DB" w:rsidRDefault="00A107DB" w:rsidP="00875A5E">
      <w:pPr>
        <w:autoSpaceDE w:val="0"/>
        <w:autoSpaceDN w:val="0"/>
        <w:adjustRightInd w:val="0"/>
        <w:rPr>
          <w:rFonts w:cs="Arial"/>
          <w:szCs w:val="22"/>
        </w:rPr>
      </w:pPr>
    </w:p>
    <w:p w:rsidR="002C447A" w:rsidRDefault="002C447A" w:rsidP="00875A5E">
      <w:pPr>
        <w:autoSpaceDE w:val="0"/>
        <w:autoSpaceDN w:val="0"/>
        <w:adjustRightInd w:val="0"/>
        <w:rPr>
          <w:rFonts w:cs="Arial"/>
          <w:szCs w:val="22"/>
        </w:rPr>
      </w:pPr>
    </w:p>
    <w:p w:rsidR="002C447A" w:rsidRPr="008D030A" w:rsidRDefault="002C447A" w:rsidP="002C447A">
      <w:pPr>
        <w:pStyle w:val="Heading3"/>
        <w:jc w:val="both"/>
      </w:pPr>
      <w:bookmarkStart w:id="11" w:name="_Toc507149375"/>
      <w:r w:rsidRPr="008D030A">
        <w:t>Caveat:</w:t>
      </w:r>
      <w:bookmarkEnd w:id="11"/>
    </w:p>
    <w:p w:rsidR="002C447A" w:rsidRPr="008D030A" w:rsidRDefault="002C447A" w:rsidP="002C447A">
      <w:pPr>
        <w:autoSpaceDE w:val="0"/>
        <w:autoSpaceDN w:val="0"/>
        <w:adjustRightInd w:val="0"/>
        <w:rPr>
          <w:rFonts w:cs="Arial"/>
          <w:szCs w:val="22"/>
        </w:rPr>
      </w:pPr>
    </w:p>
    <w:p w:rsidR="002C447A" w:rsidRPr="008D030A" w:rsidRDefault="002C447A" w:rsidP="002C447A">
      <w:pPr>
        <w:autoSpaceDE w:val="0"/>
        <w:autoSpaceDN w:val="0"/>
        <w:adjustRightInd w:val="0"/>
        <w:rPr>
          <w:rFonts w:cs="Arial"/>
          <w:szCs w:val="22"/>
        </w:rPr>
      </w:pPr>
      <w:r w:rsidRPr="008D030A">
        <w:rPr>
          <w:rFonts w:cs="Arial"/>
          <w:szCs w:val="22"/>
        </w:rPr>
        <w:t xml:space="preserve">It should be noted that this is a basic level </w:t>
      </w:r>
      <w:r>
        <w:rPr>
          <w:rFonts w:cs="Arial"/>
          <w:szCs w:val="22"/>
        </w:rPr>
        <w:t xml:space="preserve">summary </w:t>
      </w:r>
      <w:r w:rsidRPr="008D030A">
        <w:rPr>
          <w:rFonts w:cs="Arial"/>
          <w:szCs w:val="22"/>
        </w:rPr>
        <w:t xml:space="preserve">of the </w:t>
      </w:r>
      <w:r>
        <w:rPr>
          <w:rFonts w:cs="Arial"/>
          <w:szCs w:val="22"/>
        </w:rPr>
        <w:t>historic environment for the neighbourhood plan area</w:t>
      </w:r>
      <w:r w:rsidRPr="008D030A">
        <w:rPr>
          <w:rFonts w:cs="Arial"/>
          <w:szCs w:val="22"/>
        </w:rPr>
        <w:t xml:space="preserve"> using only information held by the HER office</w:t>
      </w:r>
      <w:r>
        <w:rPr>
          <w:rFonts w:cs="Arial"/>
          <w:szCs w:val="22"/>
        </w:rPr>
        <w:t xml:space="preserve">. </w:t>
      </w:r>
      <w:r w:rsidRPr="008D030A">
        <w:rPr>
          <w:rFonts w:cs="Arial"/>
          <w:szCs w:val="22"/>
        </w:rPr>
        <w:t xml:space="preserve">It is likely that further assessment of a wider range of sources, for example </w:t>
      </w:r>
      <w:r>
        <w:rPr>
          <w:rFonts w:cs="Arial"/>
          <w:szCs w:val="22"/>
        </w:rPr>
        <w:t xml:space="preserve">more detailed examination of </w:t>
      </w:r>
      <w:r w:rsidRPr="008D030A">
        <w:rPr>
          <w:rFonts w:cs="Arial"/>
          <w:szCs w:val="22"/>
        </w:rPr>
        <w:t xml:space="preserve">records held by the </w:t>
      </w:r>
      <w:r w:rsidRPr="008D030A">
        <w:rPr>
          <w:rFonts w:cs="Arial"/>
          <w:color w:val="000000"/>
          <w:szCs w:val="22"/>
        </w:rPr>
        <w:t xml:space="preserve">Warwickshire County Record </w:t>
      </w:r>
      <w:r>
        <w:rPr>
          <w:rFonts w:cs="Arial"/>
          <w:color w:val="000000"/>
          <w:szCs w:val="22"/>
        </w:rPr>
        <w:t>O</w:t>
      </w:r>
      <w:r w:rsidRPr="008D030A">
        <w:rPr>
          <w:rFonts w:cs="Arial"/>
          <w:color w:val="000000"/>
          <w:szCs w:val="22"/>
        </w:rPr>
        <w:t>ffice</w:t>
      </w:r>
      <w:r w:rsidRPr="008D030A">
        <w:rPr>
          <w:rFonts w:cs="Arial"/>
          <w:szCs w:val="22"/>
        </w:rPr>
        <w:t xml:space="preserve">, aerial photographs held by </w:t>
      </w:r>
      <w:r w:rsidR="00A91FD2">
        <w:rPr>
          <w:rFonts w:cs="Arial"/>
          <w:szCs w:val="22"/>
        </w:rPr>
        <w:t>Historic England</w:t>
      </w:r>
      <w:r w:rsidRPr="008D030A">
        <w:rPr>
          <w:rFonts w:cs="Arial"/>
          <w:szCs w:val="22"/>
        </w:rPr>
        <w:t xml:space="preserve">, information on past disturbance across a site held by landowners, would further inform the </w:t>
      </w:r>
      <w:r>
        <w:rPr>
          <w:rFonts w:cs="Arial"/>
          <w:szCs w:val="22"/>
        </w:rPr>
        <w:t>understanding of this historic environment across the area.</w:t>
      </w:r>
    </w:p>
    <w:p w:rsidR="002C447A" w:rsidRPr="008D030A" w:rsidRDefault="002C447A" w:rsidP="002C447A">
      <w:pPr>
        <w:autoSpaceDE w:val="0"/>
        <w:autoSpaceDN w:val="0"/>
        <w:adjustRightInd w:val="0"/>
        <w:rPr>
          <w:rFonts w:cs="Arial"/>
          <w:szCs w:val="22"/>
        </w:rPr>
      </w:pPr>
      <w:r w:rsidRPr="008D030A">
        <w:rPr>
          <w:rFonts w:cs="Arial"/>
          <w:szCs w:val="22"/>
        </w:rPr>
        <w:t>Moreover, additional information may be received by the HER office in future, incr</w:t>
      </w:r>
      <w:r>
        <w:rPr>
          <w:rFonts w:cs="Arial"/>
          <w:szCs w:val="22"/>
        </w:rPr>
        <w:t>easing our understanding of</w:t>
      </w:r>
      <w:r w:rsidRPr="008D030A">
        <w:rPr>
          <w:rFonts w:cs="Arial"/>
          <w:szCs w:val="22"/>
        </w:rPr>
        <w:t xml:space="preserve"> a particular area.</w:t>
      </w:r>
    </w:p>
    <w:p w:rsidR="007C67CC" w:rsidRDefault="002C447A" w:rsidP="002C447A">
      <w:pPr>
        <w:pStyle w:val="Heading2"/>
      </w:pPr>
      <w:bookmarkStart w:id="12" w:name="_Toc226723938"/>
      <w:bookmarkStart w:id="13" w:name="_Toc226724415"/>
      <w:bookmarkStart w:id="14" w:name="_Toc226740955"/>
      <w:bookmarkStart w:id="15" w:name="_Toc226768657"/>
      <w:bookmarkStart w:id="16" w:name="_Toc226969471"/>
      <w:bookmarkStart w:id="17" w:name="_Toc226969592"/>
      <w:bookmarkStart w:id="18" w:name="_Toc226971527"/>
      <w:r w:rsidRPr="008D030A">
        <w:rPr>
          <w:sz w:val="28"/>
        </w:rPr>
        <w:br w:type="page"/>
      </w:r>
      <w:bookmarkStart w:id="19" w:name="_Toc226700262"/>
      <w:bookmarkStart w:id="20" w:name="_Toc226702137"/>
      <w:bookmarkStart w:id="21" w:name="_Toc226723931"/>
      <w:bookmarkStart w:id="22" w:name="_Toc226724408"/>
      <w:bookmarkStart w:id="23" w:name="_Toc226740946"/>
      <w:bookmarkStart w:id="24" w:name="_Toc226768648"/>
      <w:bookmarkStart w:id="25" w:name="_Toc226969462"/>
      <w:bookmarkStart w:id="26" w:name="_Toc226969583"/>
      <w:bookmarkStart w:id="27" w:name="_Toc226971518"/>
      <w:bookmarkEnd w:id="12"/>
      <w:bookmarkEnd w:id="13"/>
      <w:bookmarkEnd w:id="14"/>
      <w:bookmarkEnd w:id="15"/>
      <w:bookmarkEnd w:id="16"/>
      <w:bookmarkEnd w:id="17"/>
      <w:bookmarkEnd w:id="18"/>
    </w:p>
    <w:p w:rsidR="00A107DB" w:rsidRPr="00883FDD" w:rsidRDefault="00A107DB" w:rsidP="00883FDD">
      <w:pPr>
        <w:pStyle w:val="Heading1"/>
        <w:jc w:val="center"/>
        <w:rPr>
          <w:b w:val="0"/>
          <w:i/>
          <w:sz w:val="24"/>
          <w:u w:val="none"/>
        </w:rPr>
      </w:pPr>
      <w:bookmarkStart w:id="28" w:name="_Toc507149376"/>
      <w:r w:rsidRPr="008D030A">
        <w:lastRenderedPageBreak/>
        <w:t>Table of Contents</w:t>
      </w:r>
      <w:bookmarkEnd w:id="19"/>
      <w:bookmarkEnd w:id="20"/>
      <w:bookmarkEnd w:id="21"/>
      <w:bookmarkEnd w:id="22"/>
      <w:bookmarkEnd w:id="23"/>
      <w:bookmarkEnd w:id="24"/>
      <w:bookmarkEnd w:id="25"/>
      <w:bookmarkEnd w:id="26"/>
      <w:bookmarkEnd w:id="27"/>
      <w:bookmarkEnd w:id="28"/>
    </w:p>
    <w:p w:rsidR="00A107DB" w:rsidRPr="00B82CC1" w:rsidRDefault="00A107DB" w:rsidP="00875A5E">
      <w:pPr>
        <w:rPr>
          <w:rFonts w:cs="Arial"/>
          <w:szCs w:val="22"/>
        </w:rPr>
      </w:pPr>
    </w:p>
    <w:p w:rsidR="00E435D3" w:rsidRDefault="00A9001D">
      <w:pPr>
        <w:pStyle w:val="TOC1"/>
        <w:tabs>
          <w:tab w:val="right" w:leader="dot" w:pos="8302"/>
        </w:tabs>
        <w:rPr>
          <w:rFonts w:asciiTheme="minorHAnsi" w:eastAsiaTheme="minorEastAsia" w:hAnsiTheme="minorHAnsi" w:cstheme="minorBidi"/>
          <w:noProof/>
          <w:sz w:val="22"/>
          <w:szCs w:val="22"/>
        </w:rPr>
      </w:pPr>
      <w:r w:rsidRPr="00B82CC1">
        <w:rPr>
          <w:rFonts w:ascii="Arial" w:hAnsi="Arial" w:cs="Arial"/>
          <w:sz w:val="22"/>
          <w:szCs w:val="22"/>
        </w:rPr>
        <w:fldChar w:fldCharType="begin"/>
      </w:r>
      <w:r w:rsidRPr="00B82CC1">
        <w:rPr>
          <w:rFonts w:ascii="Arial" w:hAnsi="Arial" w:cs="Arial"/>
          <w:sz w:val="22"/>
          <w:szCs w:val="22"/>
        </w:rPr>
        <w:instrText xml:space="preserve"> TOC \o "1-3" \h \z \u </w:instrText>
      </w:r>
      <w:r w:rsidRPr="00B82CC1">
        <w:rPr>
          <w:rFonts w:ascii="Arial" w:hAnsi="Arial" w:cs="Arial"/>
          <w:sz w:val="22"/>
          <w:szCs w:val="22"/>
        </w:rPr>
        <w:fldChar w:fldCharType="separate"/>
      </w:r>
      <w:hyperlink w:anchor="_Toc507149374" w:history="1">
        <w:r w:rsidR="00E435D3" w:rsidRPr="006F2DA3">
          <w:rPr>
            <w:rStyle w:val="Hyperlink"/>
            <w:noProof/>
          </w:rPr>
          <w:t>Summary</w:t>
        </w:r>
        <w:r w:rsidR="00E435D3">
          <w:rPr>
            <w:noProof/>
            <w:webHidden/>
          </w:rPr>
          <w:tab/>
        </w:r>
        <w:r w:rsidR="00E435D3">
          <w:rPr>
            <w:noProof/>
            <w:webHidden/>
          </w:rPr>
          <w:fldChar w:fldCharType="begin"/>
        </w:r>
        <w:r w:rsidR="00E435D3">
          <w:rPr>
            <w:noProof/>
            <w:webHidden/>
          </w:rPr>
          <w:instrText xml:space="preserve"> PAGEREF _Toc507149374 \h </w:instrText>
        </w:r>
        <w:r w:rsidR="00E435D3">
          <w:rPr>
            <w:noProof/>
            <w:webHidden/>
          </w:rPr>
        </w:r>
        <w:r w:rsidR="00E435D3">
          <w:rPr>
            <w:noProof/>
            <w:webHidden/>
          </w:rPr>
          <w:fldChar w:fldCharType="separate"/>
        </w:r>
        <w:r w:rsidR="00E435D3">
          <w:rPr>
            <w:noProof/>
            <w:webHidden/>
          </w:rPr>
          <w:t>1</w:t>
        </w:r>
        <w:r w:rsidR="00E435D3">
          <w:rPr>
            <w:noProof/>
            <w:webHidden/>
          </w:rPr>
          <w:fldChar w:fldCharType="end"/>
        </w:r>
      </w:hyperlink>
    </w:p>
    <w:p w:rsidR="00E435D3" w:rsidRDefault="00E435D3">
      <w:pPr>
        <w:pStyle w:val="TOC3"/>
        <w:tabs>
          <w:tab w:val="right" w:leader="dot" w:pos="8302"/>
        </w:tabs>
        <w:rPr>
          <w:rFonts w:asciiTheme="minorHAnsi" w:eastAsiaTheme="minorEastAsia" w:hAnsiTheme="minorHAnsi" w:cstheme="minorBidi"/>
          <w:noProof/>
          <w:szCs w:val="22"/>
        </w:rPr>
      </w:pPr>
      <w:hyperlink w:anchor="_Toc507149375" w:history="1">
        <w:r w:rsidRPr="006F2DA3">
          <w:rPr>
            <w:rStyle w:val="Hyperlink"/>
            <w:noProof/>
          </w:rPr>
          <w:t>Caveat:</w:t>
        </w:r>
        <w:r>
          <w:rPr>
            <w:noProof/>
            <w:webHidden/>
          </w:rPr>
          <w:tab/>
        </w:r>
        <w:r>
          <w:rPr>
            <w:noProof/>
            <w:webHidden/>
          </w:rPr>
          <w:fldChar w:fldCharType="begin"/>
        </w:r>
        <w:r>
          <w:rPr>
            <w:noProof/>
            <w:webHidden/>
          </w:rPr>
          <w:instrText xml:space="preserve"> PAGEREF _Toc507149375 \h </w:instrText>
        </w:r>
        <w:r>
          <w:rPr>
            <w:noProof/>
            <w:webHidden/>
          </w:rPr>
        </w:r>
        <w:r>
          <w:rPr>
            <w:noProof/>
            <w:webHidden/>
          </w:rPr>
          <w:fldChar w:fldCharType="separate"/>
        </w:r>
        <w:r>
          <w:rPr>
            <w:noProof/>
            <w:webHidden/>
          </w:rPr>
          <w:t>1</w:t>
        </w:r>
        <w:r>
          <w:rPr>
            <w:noProof/>
            <w:webHidden/>
          </w:rPr>
          <w:fldChar w:fldCharType="end"/>
        </w:r>
      </w:hyperlink>
    </w:p>
    <w:p w:rsidR="00E435D3" w:rsidRDefault="00E435D3">
      <w:pPr>
        <w:pStyle w:val="TOC1"/>
        <w:tabs>
          <w:tab w:val="right" w:leader="dot" w:pos="8302"/>
        </w:tabs>
        <w:rPr>
          <w:rFonts w:asciiTheme="minorHAnsi" w:eastAsiaTheme="minorEastAsia" w:hAnsiTheme="minorHAnsi" w:cstheme="minorBidi"/>
          <w:noProof/>
          <w:sz w:val="22"/>
          <w:szCs w:val="22"/>
        </w:rPr>
      </w:pPr>
      <w:hyperlink w:anchor="_Toc507149376" w:history="1">
        <w:r w:rsidRPr="006F2DA3">
          <w:rPr>
            <w:rStyle w:val="Hyperlink"/>
            <w:noProof/>
          </w:rPr>
          <w:t>Table of Contents</w:t>
        </w:r>
        <w:r>
          <w:rPr>
            <w:noProof/>
            <w:webHidden/>
          </w:rPr>
          <w:tab/>
        </w:r>
        <w:r>
          <w:rPr>
            <w:noProof/>
            <w:webHidden/>
          </w:rPr>
          <w:fldChar w:fldCharType="begin"/>
        </w:r>
        <w:r>
          <w:rPr>
            <w:noProof/>
            <w:webHidden/>
          </w:rPr>
          <w:instrText xml:space="preserve"> PAGEREF _Toc507149376 \h </w:instrText>
        </w:r>
        <w:r>
          <w:rPr>
            <w:noProof/>
            <w:webHidden/>
          </w:rPr>
        </w:r>
        <w:r>
          <w:rPr>
            <w:noProof/>
            <w:webHidden/>
          </w:rPr>
          <w:fldChar w:fldCharType="separate"/>
        </w:r>
        <w:r>
          <w:rPr>
            <w:noProof/>
            <w:webHidden/>
          </w:rPr>
          <w:t>2</w:t>
        </w:r>
        <w:r>
          <w:rPr>
            <w:noProof/>
            <w:webHidden/>
          </w:rPr>
          <w:fldChar w:fldCharType="end"/>
        </w:r>
      </w:hyperlink>
    </w:p>
    <w:p w:rsidR="00E435D3" w:rsidRDefault="00E435D3">
      <w:pPr>
        <w:pStyle w:val="TOC2"/>
        <w:rPr>
          <w:rFonts w:asciiTheme="minorHAnsi" w:eastAsiaTheme="minorEastAsia" w:hAnsiTheme="minorHAnsi" w:cstheme="minorBidi"/>
          <w:noProof/>
          <w:szCs w:val="22"/>
        </w:rPr>
      </w:pPr>
      <w:hyperlink w:anchor="_Toc507149377" w:history="1">
        <w:r w:rsidRPr="006F2DA3">
          <w:rPr>
            <w:rStyle w:val="Hyperlink"/>
            <w:noProof/>
          </w:rPr>
          <w:t>Designated Sites</w:t>
        </w:r>
        <w:r>
          <w:rPr>
            <w:noProof/>
            <w:webHidden/>
          </w:rPr>
          <w:tab/>
        </w:r>
        <w:r>
          <w:rPr>
            <w:noProof/>
            <w:webHidden/>
          </w:rPr>
          <w:fldChar w:fldCharType="begin"/>
        </w:r>
        <w:r>
          <w:rPr>
            <w:noProof/>
            <w:webHidden/>
          </w:rPr>
          <w:instrText xml:space="preserve"> PAGEREF _Toc507149377 \h </w:instrText>
        </w:r>
        <w:r>
          <w:rPr>
            <w:noProof/>
            <w:webHidden/>
          </w:rPr>
        </w:r>
        <w:r>
          <w:rPr>
            <w:noProof/>
            <w:webHidden/>
          </w:rPr>
          <w:fldChar w:fldCharType="separate"/>
        </w:r>
        <w:r>
          <w:rPr>
            <w:noProof/>
            <w:webHidden/>
          </w:rPr>
          <w:t>3</w:t>
        </w:r>
        <w:r>
          <w:rPr>
            <w:noProof/>
            <w:webHidden/>
          </w:rPr>
          <w:fldChar w:fldCharType="end"/>
        </w:r>
      </w:hyperlink>
    </w:p>
    <w:p w:rsidR="00E435D3" w:rsidRDefault="00E435D3">
      <w:pPr>
        <w:pStyle w:val="TOC3"/>
        <w:tabs>
          <w:tab w:val="right" w:leader="dot" w:pos="8302"/>
        </w:tabs>
        <w:rPr>
          <w:rFonts w:asciiTheme="minorHAnsi" w:eastAsiaTheme="minorEastAsia" w:hAnsiTheme="minorHAnsi" w:cstheme="minorBidi"/>
          <w:noProof/>
          <w:szCs w:val="22"/>
        </w:rPr>
      </w:pPr>
      <w:hyperlink w:anchor="_Toc507149378" w:history="1">
        <w:r w:rsidRPr="006F2DA3">
          <w:rPr>
            <w:rStyle w:val="Hyperlink"/>
            <w:noProof/>
          </w:rPr>
          <w:t>Scheduled Monuments</w:t>
        </w:r>
        <w:r>
          <w:rPr>
            <w:noProof/>
            <w:webHidden/>
          </w:rPr>
          <w:tab/>
        </w:r>
        <w:r>
          <w:rPr>
            <w:noProof/>
            <w:webHidden/>
          </w:rPr>
          <w:fldChar w:fldCharType="begin"/>
        </w:r>
        <w:r>
          <w:rPr>
            <w:noProof/>
            <w:webHidden/>
          </w:rPr>
          <w:instrText xml:space="preserve"> PAGEREF _Toc507149378 \h </w:instrText>
        </w:r>
        <w:r>
          <w:rPr>
            <w:noProof/>
            <w:webHidden/>
          </w:rPr>
        </w:r>
        <w:r>
          <w:rPr>
            <w:noProof/>
            <w:webHidden/>
          </w:rPr>
          <w:fldChar w:fldCharType="separate"/>
        </w:r>
        <w:r>
          <w:rPr>
            <w:noProof/>
            <w:webHidden/>
          </w:rPr>
          <w:t>3</w:t>
        </w:r>
        <w:r>
          <w:rPr>
            <w:noProof/>
            <w:webHidden/>
          </w:rPr>
          <w:fldChar w:fldCharType="end"/>
        </w:r>
      </w:hyperlink>
    </w:p>
    <w:p w:rsidR="00E435D3" w:rsidRDefault="00E435D3">
      <w:pPr>
        <w:pStyle w:val="TOC3"/>
        <w:tabs>
          <w:tab w:val="right" w:leader="dot" w:pos="8302"/>
        </w:tabs>
        <w:rPr>
          <w:rFonts w:asciiTheme="minorHAnsi" w:eastAsiaTheme="minorEastAsia" w:hAnsiTheme="minorHAnsi" w:cstheme="minorBidi"/>
          <w:noProof/>
          <w:szCs w:val="22"/>
        </w:rPr>
      </w:pPr>
      <w:hyperlink w:anchor="_Toc507149379" w:history="1">
        <w:r w:rsidRPr="006F2DA3">
          <w:rPr>
            <w:rStyle w:val="Hyperlink"/>
            <w:noProof/>
          </w:rPr>
          <w:t>Listed Buildings</w:t>
        </w:r>
        <w:r>
          <w:rPr>
            <w:noProof/>
            <w:webHidden/>
          </w:rPr>
          <w:tab/>
        </w:r>
        <w:r>
          <w:rPr>
            <w:noProof/>
            <w:webHidden/>
          </w:rPr>
          <w:fldChar w:fldCharType="begin"/>
        </w:r>
        <w:r>
          <w:rPr>
            <w:noProof/>
            <w:webHidden/>
          </w:rPr>
          <w:instrText xml:space="preserve"> PAGEREF _Toc507149379 \h </w:instrText>
        </w:r>
        <w:r>
          <w:rPr>
            <w:noProof/>
            <w:webHidden/>
          </w:rPr>
        </w:r>
        <w:r>
          <w:rPr>
            <w:noProof/>
            <w:webHidden/>
          </w:rPr>
          <w:fldChar w:fldCharType="separate"/>
        </w:r>
        <w:r>
          <w:rPr>
            <w:noProof/>
            <w:webHidden/>
          </w:rPr>
          <w:t>3</w:t>
        </w:r>
        <w:r>
          <w:rPr>
            <w:noProof/>
            <w:webHidden/>
          </w:rPr>
          <w:fldChar w:fldCharType="end"/>
        </w:r>
      </w:hyperlink>
    </w:p>
    <w:p w:rsidR="00E435D3" w:rsidRDefault="00E435D3">
      <w:pPr>
        <w:pStyle w:val="TOC3"/>
        <w:tabs>
          <w:tab w:val="right" w:leader="dot" w:pos="8302"/>
        </w:tabs>
        <w:rPr>
          <w:rFonts w:asciiTheme="minorHAnsi" w:eastAsiaTheme="minorEastAsia" w:hAnsiTheme="minorHAnsi" w:cstheme="minorBidi"/>
          <w:noProof/>
          <w:szCs w:val="22"/>
        </w:rPr>
      </w:pPr>
      <w:hyperlink w:anchor="_Toc507149380" w:history="1">
        <w:r w:rsidRPr="006F2DA3">
          <w:rPr>
            <w:rStyle w:val="Hyperlink"/>
            <w:noProof/>
          </w:rPr>
          <w:t>Conservation Areas</w:t>
        </w:r>
        <w:r>
          <w:rPr>
            <w:noProof/>
            <w:webHidden/>
          </w:rPr>
          <w:tab/>
        </w:r>
        <w:r>
          <w:rPr>
            <w:noProof/>
            <w:webHidden/>
          </w:rPr>
          <w:fldChar w:fldCharType="begin"/>
        </w:r>
        <w:r>
          <w:rPr>
            <w:noProof/>
            <w:webHidden/>
          </w:rPr>
          <w:instrText xml:space="preserve"> PAGEREF _Toc507149380 \h </w:instrText>
        </w:r>
        <w:r>
          <w:rPr>
            <w:noProof/>
            <w:webHidden/>
          </w:rPr>
        </w:r>
        <w:r>
          <w:rPr>
            <w:noProof/>
            <w:webHidden/>
          </w:rPr>
          <w:fldChar w:fldCharType="separate"/>
        </w:r>
        <w:r>
          <w:rPr>
            <w:noProof/>
            <w:webHidden/>
          </w:rPr>
          <w:t>3</w:t>
        </w:r>
        <w:r>
          <w:rPr>
            <w:noProof/>
            <w:webHidden/>
          </w:rPr>
          <w:fldChar w:fldCharType="end"/>
        </w:r>
      </w:hyperlink>
    </w:p>
    <w:p w:rsidR="00E435D3" w:rsidRDefault="00E435D3">
      <w:pPr>
        <w:pStyle w:val="TOC2"/>
        <w:rPr>
          <w:rFonts w:asciiTheme="minorHAnsi" w:eastAsiaTheme="minorEastAsia" w:hAnsiTheme="minorHAnsi" w:cstheme="minorBidi"/>
          <w:noProof/>
          <w:szCs w:val="22"/>
        </w:rPr>
      </w:pPr>
      <w:hyperlink w:anchor="_Toc507149381" w:history="1">
        <w:r w:rsidRPr="006F2DA3">
          <w:rPr>
            <w:rStyle w:val="Hyperlink"/>
            <w:noProof/>
          </w:rPr>
          <w:t>Monuments (Archaeological Sites and Monuments)</w:t>
        </w:r>
        <w:r>
          <w:rPr>
            <w:noProof/>
            <w:webHidden/>
          </w:rPr>
          <w:tab/>
        </w:r>
        <w:r>
          <w:rPr>
            <w:noProof/>
            <w:webHidden/>
          </w:rPr>
          <w:fldChar w:fldCharType="begin"/>
        </w:r>
        <w:r>
          <w:rPr>
            <w:noProof/>
            <w:webHidden/>
          </w:rPr>
          <w:instrText xml:space="preserve"> PAGEREF _Toc507149381 \h </w:instrText>
        </w:r>
        <w:r>
          <w:rPr>
            <w:noProof/>
            <w:webHidden/>
          </w:rPr>
        </w:r>
        <w:r>
          <w:rPr>
            <w:noProof/>
            <w:webHidden/>
          </w:rPr>
          <w:fldChar w:fldCharType="separate"/>
        </w:r>
        <w:r>
          <w:rPr>
            <w:noProof/>
            <w:webHidden/>
          </w:rPr>
          <w:t>4</w:t>
        </w:r>
        <w:r>
          <w:rPr>
            <w:noProof/>
            <w:webHidden/>
          </w:rPr>
          <w:fldChar w:fldCharType="end"/>
        </w:r>
      </w:hyperlink>
    </w:p>
    <w:p w:rsidR="00E435D3" w:rsidRDefault="00E435D3">
      <w:pPr>
        <w:pStyle w:val="TOC2"/>
        <w:rPr>
          <w:rFonts w:asciiTheme="minorHAnsi" w:eastAsiaTheme="minorEastAsia" w:hAnsiTheme="minorHAnsi" w:cstheme="minorBidi"/>
          <w:noProof/>
          <w:szCs w:val="22"/>
        </w:rPr>
      </w:pPr>
      <w:hyperlink w:anchor="_Toc507149382" w:history="1">
        <w:r w:rsidRPr="006F2DA3">
          <w:rPr>
            <w:rStyle w:val="Hyperlink"/>
            <w:noProof/>
          </w:rPr>
          <w:t>Archaeological Events (Previous Archaeological Work)</w:t>
        </w:r>
        <w:r>
          <w:rPr>
            <w:noProof/>
            <w:webHidden/>
          </w:rPr>
          <w:tab/>
        </w:r>
        <w:r>
          <w:rPr>
            <w:noProof/>
            <w:webHidden/>
          </w:rPr>
          <w:fldChar w:fldCharType="begin"/>
        </w:r>
        <w:r>
          <w:rPr>
            <w:noProof/>
            <w:webHidden/>
          </w:rPr>
          <w:instrText xml:space="preserve"> PAGEREF _Toc507149382 \h </w:instrText>
        </w:r>
        <w:r>
          <w:rPr>
            <w:noProof/>
            <w:webHidden/>
          </w:rPr>
        </w:r>
        <w:r>
          <w:rPr>
            <w:noProof/>
            <w:webHidden/>
          </w:rPr>
          <w:fldChar w:fldCharType="separate"/>
        </w:r>
        <w:r>
          <w:rPr>
            <w:noProof/>
            <w:webHidden/>
          </w:rPr>
          <w:t>6</w:t>
        </w:r>
        <w:r>
          <w:rPr>
            <w:noProof/>
            <w:webHidden/>
          </w:rPr>
          <w:fldChar w:fldCharType="end"/>
        </w:r>
      </w:hyperlink>
    </w:p>
    <w:p w:rsidR="00E435D3" w:rsidRDefault="00E435D3">
      <w:pPr>
        <w:pStyle w:val="TOC2"/>
        <w:rPr>
          <w:rFonts w:asciiTheme="minorHAnsi" w:eastAsiaTheme="minorEastAsia" w:hAnsiTheme="minorHAnsi" w:cstheme="minorBidi"/>
          <w:noProof/>
          <w:szCs w:val="22"/>
        </w:rPr>
      </w:pPr>
      <w:hyperlink w:anchor="_Toc507149383" w:history="1">
        <w:r w:rsidRPr="006F2DA3">
          <w:rPr>
            <w:rStyle w:val="Hyperlink"/>
            <w:noProof/>
          </w:rPr>
          <w:t>NMP (National Mapping Programme)</w:t>
        </w:r>
        <w:r>
          <w:rPr>
            <w:noProof/>
            <w:webHidden/>
          </w:rPr>
          <w:tab/>
        </w:r>
        <w:r>
          <w:rPr>
            <w:noProof/>
            <w:webHidden/>
          </w:rPr>
          <w:fldChar w:fldCharType="begin"/>
        </w:r>
        <w:r>
          <w:rPr>
            <w:noProof/>
            <w:webHidden/>
          </w:rPr>
          <w:instrText xml:space="preserve"> PAGEREF _Toc507149383 \h </w:instrText>
        </w:r>
        <w:r>
          <w:rPr>
            <w:noProof/>
            <w:webHidden/>
          </w:rPr>
        </w:r>
        <w:r>
          <w:rPr>
            <w:noProof/>
            <w:webHidden/>
          </w:rPr>
          <w:fldChar w:fldCharType="separate"/>
        </w:r>
        <w:r>
          <w:rPr>
            <w:noProof/>
            <w:webHidden/>
          </w:rPr>
          <w:t>8</w:t>
        </w:r>
        <w:r>
          <w:rPr>
            <w:noProof/>
            <w:webHidden/>
          </w:rPr>
          <w:fldChar w:fldCharType="end"/>
        </w:r>
      </w:hyperlink>
    </w:p>
    <w:p w:rsidR="00E435D3" w:rsidRDefault="00E435D3">
      <w:pPr>
        <w:pStyle w:val="TOC2"/>
        <w:rPr>
          <w:rFonts w:asciiTheme="minorHAnsi" w:eastAsiaTheme="minorEastAsia" w:hAnsiTheme="minorHAnsi" w:cstheme="minorBidi"/>
          <w:noProof/>
          <w:szCs w:val="22"/>
        </w:rPr>
      </w:pPr>
      <w:hyperlink w:anchor="_Toc507149384" w:history="1">
        <w:r w:rsidRPr="006F2DA3">
          <w:rPr>
            <w:rStyle w:val="Hyperlink"/>
            <w:noProof/>
          </w:rPr>
          <w:t>Historic Landscape Character (HLC)</w:t>
        </w:r>
        <w:r>
          <w:rPr>
            <w:noProof/>
            <w:webHidden/>
          </w:rPr>
          <w:tab/>
        </w:r>
        <w:r>
          <w:rPr>
            <w:noProof/>
            <w:webHidden/>
          </w:rPr>
          <w:fldChar w:fldCharType="begin"/>
        </w:r>
        <w:r>
          <w:rPr>
            <w:noProof/>
            <w:webHidden/>
          </w:rPr>
          <w:instrText xml:space="preserve"> PAGEREF _Toc507149384 \h </w:instrText>
        </w:r>
        <w:r>
          <w:rPr>
            <w:noProof/>
            <w:webHidden/>
          </w:rPr>
        </w:r>
        <w:r>
          <w:rPr>
            <w:noProof/>
            <w:webHidden/>
          </w:rPr>
          <w:fldChar w:fldCharType="separate"/>
        </w:r>
        <w:r>
          <w:rPr>
            <w:noProof/>
            <w:webHidden/>
          </w:rPr>
          <w:t>8</w:t>
        </w:r>
        <w:r>
          <w:rPr>
            <w:noProof/>
            <w:webHidden/>
          </w:rPr>
          <w:fldChar w:fldCharType="end"/>
        </w:r>
      </w:hyperlink>
    </w:p>
    <w:p w:rsidR="00E435D3" w:rsidRDefault="00E435D3">
      <w:pPr>
        <w:pStyle w:val="TOC3"/>
        <w:tabs>
          <w:tab w:val="right" w:leader="dot" w:pos="8302"/>
        </w:tabs>
        <w:rPr>
          <w:rFonts w:asciiTheme="minorHAnsi" w:eastAsiaTheme="minorEastAsia" w:hAnsiTheme="minorHAnsi" w:cstheme="minorBidi"/>
          <w:noProof/>
          <w:szCs w:val="22"/>
        </w:rPr>
      </w:pPr>
      <w:hyperlink w:anchor="_Toc507149385" w:history="1">
        <w:r w:rsidRPr="006F2DA3">
          <w:rPr>
            <w:rStyle w:val="Hyperlink"/>
            <w:noProof/>
          </w:rPr>
          <w:t>HLC Summary</w:t>
        </w:r>
        <w:r>
          <w:rPr>
            <w:noProof/>
            <w:webHidden/>
          </w:rPr>
          <w:tab/>
        </w:r>
        <w:r>
          <w:rPr>
            <w:noProof/>
            <w:webHidden/>
          </w:rPr>
          <w:fldChar w:fldCharType="begin"/>
        </w:r>
        <w:r>
          <w:rPr>
            <w:noProof/>
            <w:webHidden/>
          </w:rPr>
          <w:instrText xml:space="preserve"> PAGEREF _Toc507149385 \h </w:instrText>
        </w:r>
        <w:r>
          <w:rPr>
            <w:noProof/>
            <w:webHidden/>
          </w:rPr>
        </w:r>
        <w:r>
          <w:rPr>
            <w:noProof/>
            <w:webHidden/>
          </w:rPr>
          <w:fldChar w:fldCharType="separate"/>
        </w:r>
        <w:r>
          <w:rPr>
            <w:noProof/>
            <w:webHidden/>
          </w:rPr>
          <w:t>8</w:t>
        </w:r>
        <w:r>
          <w:rPr>
            <w:noProof/>
            <w:webHidden/>
          </w:rPr>
          <w:fldChar w:fldCharType="end"/>
        </w:r>
      </w:hyperlink>
    </w:p>
    <w:p w:rsidR="00E435D3" w:rsidRDefault="00E435D3">
      <w:pPr>
        <w:pStyle w:val="TOC2"/>
        <w:rPr>
          <w:rFonts w:asciiTheme="minorHAnsi" w:eastAsiaTheme="minorEastAsia" w:hAnsiTheme="minorHAnsi" w:cstheme="minorBidi"/>
          <w:noProof/>
          <w:szCs w:val="22"/>
        </w:rPr>
      </w:pPr>
      <w:hyperlink w:anchor="_Toc507149386" w:history="1">
        <w:r w:rsidRPr="006F2DA3">
          <w:rPr>
            <w:rStyle w:val="Hyperlink"/>
            <w:noProof/>
          </w:rPr>
          <w:t>Historic Towns Assessment (Extensive Urban Survey)</w:t>
        </w:r>
        <w:r>
          <w:rPr>
            <w:noProof/>
            <w:webHidden/>
          </w:rPr>
          <w:tab/>
        </w:r>
        <w:r>
          <w:rPr>
            <w:noProof/>
            <w:webHidden/>
          </w:rPr>
          <w:fldChar w:fldCharType="begin"/>
        </w:r>
        <w:r>
          <w:rPr>
            <w:noProof/>
            <w:webHidden/>
          </w:rPr>
          <w:instrText xml:space="preserve"> PAGEREF _Toc507149386 \h </w:instrText>
        </w:r>
        <w:r>
          <w:rPr>
            <w:noProof/>
            <w:webHidden/>
          </w:rPr>
        </w:r>
        <w:r>
          <w:rPr>
            <w:noProof/>
            <w:webHidden/>
          </w:rPr>
          <w:fldChar w:fldCharType="separate"/>
        </w:r>
        <w:r>
          <w:rPr>
            <w:noProof/>
            <w:webHidden/>
          </w:rPr>
          <w:t>9</w:t>
        </w:r>
        <w:r>
          <w:rPr>
            <w:noProof/>
            <w:webHidden/>
          </w:rPr>
          <w:fldChar w:fldCharType="end"/>
        </w:r>
      </w:hyperlink>
    </w:p>
    <w:p w:rsidR="00E435D3" w:rsidRDefault="00E435D3">
      <w:pPr>
        <w:pStyle w:val="TOC2"/>
        <w:rPr>
          <w:rFonts w:asciiTheme="minorHAnsi" w:eastAsiaTheme="minorEastAsia" w:hAnsiTheme="minorHAnsi" w:cstheme="minorBidi"/>
          <w:noProof/>
          <w:szCs w:val="22"/>
        </w:rPr>
      </w:pPr>
      <w:hyperlink w:anchor="_Toc507149387" w:history="1">
        <w:r w:rsidRPr="006F2DA3">
          <w:rPr>
            <w:rStyle w:val="Hyperlink"/>
            <w:noProof/>
          </w:rPr>
          <w:t>Historic Maps</w:t>
        </w:r>
        <w:r>
          <w:rPr>
            <w:noProof/>
            <w:webHidden/>
          </w:rPr>
          <w:tab/>
        </w:r>
        <w:r>
          <w:rPr>
            <w:noProof/>
            <w:webHidden/>
          </w:rPr>
          <w:fldChar w:fldCharType="begin"/>
        </w:r>
        <w:r>
          <w:rPr>
            <w:noProof/>
            <w:webHidden/>
          </w:rPr>
          <w:instrText xml:space="preserve"> PAGEREF _Toc507149387 \h </w:instrText>
        </w:r>
        <w:r>
          <w:rPr>
            <w:noProof/>
            <w:webHidden/>
          </w:rPr>
        </w:r>
        <w:r>
          <w:rPr>
            <w:noProof/>
            <w:webHidden/>
          </w:rPr>
          <w:fldChar w:fldCharType="separate"/>
        </w:r>
        <w:r>
          <w:rPr>
            <w:noProof/>
            <w:webHidden/>
          </w:rPr>
          <w:t>10</w:t>
        </w:r>
        <w:r>
          <w:rPr>
            <w:noProof/>
            <w:webHidden/>
          </w:rPr>
          <w:fldChar w:fldCharType="end"/>
        </w:r>
      </w:hyperlink>
    </w:p>
    <w:p w:rsidR="00E435D3" w:rsidRDefault="00E435D3">
      <w:pPr>
        <w:pStyle w:val="TOC2"/>
        <w:rPr>
          <w:rFonts w:asciiTheme="minorHAnsi" w:eastAsiaTheme="minorEastAsia" w:hAnsiTheme="minorHAnsi" w:cstheme="minorBidi"/>
          <w:noProof/>
          <w:szCs w:val="22"/>
        </w:rPr>
      </w:pPr>
      <w:hyperlink w:anchor="_Toc507149388" w:history="1">
        <w:r w:rsidRPr="006F2DA3">
          <w:rPr>
            <w:rStyle w:val="Hyperlink"/>
            <w:noProof/>
          </w:rPr>
          <w:t>Appendix 1: Maps</w:t>
        </w:r>
        <w:r>
          <w:rPr>
            <w:noProof/>
            <w:webHidden/>
          </w:rPr>
          <w:tab/>
        </w:r>
        <w:r>
          <w:rPr>
            <w:noProof/>
            <w:webHidden/>
          </w:rPr>
          <w:fldChar w:fldCharType="begin"/>
        </w:r>
        <w:r>
          <w:rPr>
            <w:noProof/>
            <w:webHidden/>
          </w:rPr>
          <w:instrText xml:space="preserve"> PAGEREF _Toc507149388 \h </w:instrText>
        </w:r>
        <w:r>
          <w:rPr>
            <w:noProof/>
            <w:webHidden/>
          </w:rPr>
        </w:r>
        <w:r>
          <w:rPr>
            <w:noProof/>
            <w:webHidden/>
          </w:rPr>
          <w:fldChar w:fldCharType="separate"/>
        </w:r>
        <w:r>
          <w:rPr>
            <w:noProof/>
            <w:webHidden/>
          </w:rPr>
          <w:t>11</w:t>
        </w:r>
        <w:r>
          <w:rPr>
            <w:noProof/>
            <w:webHidden/>
          </w:rPr>
          <w:fldChar w:fldCharType="end"/>
        </w:r>
      </w:hyperlink>
    </w:p>
    <w:p w:rsidR="00E435D3" w:rsidRDefault="00E435D3">
      <w:pPr>
        <w:pStyle w:val="TOC2"/>
        <w:rPr>
          <w:rFonts w:asciiTheme="minorHAnsi" w:eastAsiaTheme="minorEastAsia" w:hAnsiTheme="minorHAnsi" w:cstheme="minorBidi"/>
          <w:noProof/>
          <w:szCs w:val="22"/>
        </w:rPr>
      </w:pPr>
      <w:hyperlink w:anchor="_Toc507149389" w:history="1">
        <w:r w:rsidRPr="006F2DA3">
          <w:rPr>
            <w:rStyle w:val="Hyperlink"/>
            <w:noProof/>
          </w:rPr>
          <w:t>Appendix 2: Data Tables:</w:t>
        </w:r>
        <w:r>
          <w:rPr>
            <w:noProof/>
            <w:webHidden/>
          </w:rPr>
          <w:tab/>
        </w:r>
        <w:r>
          <w:rPr>
            <w:noProof/>
            <w:webHidden/>
          </w:rPr>
          <w:fldChar w:fldCharType="begin"/>
        </w:r>
        <w:r>
          <w:rPr>
            <w:noProof/>
            <w:webHidden/>
          </w:rPr>
          <w:instrText xml:space="preserve"> PAGEREF _Toc507149389 \h </w:instrText>
        </w:r>
        <w:r>
          <w:rPr>
            <w:noProof/>
            <w:webHidden/>
          </w:rPr>
        </w:r>
        <w:r>
          <w:rPr>
            <w:noProof/>
            <w:webHidden/>
          </w:rPr>
          <w:fldChar w:fldCharType="separate"/>
        </w:r>
        <w:r>
          <w:rPr>
            <w:noProof/>
            <w:webHidden/>
          </w:rPr>
          <w:t>27</w:t>
        </w:r>
        <w:r>
          <w:rPr>
            <w:noProof/>
            <w:webHidden/>
          </w:rPr>
          <w:fldChar w:fldCharType="end"/>
        </w:r>
      </w:hyperlink>
    </w:p>
    <w:p w:rsidR="00E435D3" w:rsidRDefault="00E435D3">
      <w:pPr>
        <w:pStyle w:val="TOC3"/>
        <w:tabs>
          <w:tab w:val="right" w:leader="dot" w:pos="8302"/>
        </w:tabs>
        <w:rPr>
          <w:rFonts w:asciiTheme="minorHAnsi" w:eastAsiaTheme="minorEastAsia" w:hAnsiTheme="minorHAnsi" w:cstheme="minorBidi"/>
          <w:noProof/>
          <w:szCs w:val="22"/>
        </w:rPr>
      </w:pPr>
      <w:hyperlink w:anchor="_Toc507149390" w:history="1">
        <w:r w:rsidRPr="006F2DA3">
          <w:rPr>
            <w:rStyle w:val="Hyperlink"/>
            <w:noProof/>
          </w:rPr>
          <w:t>Listed Buildings</w:t>
        </w:r>
        <w:r>
          <w:rPr>
            <w:noProof/>
            <w:webHidden/>
          </w:rPr>
          <w:tab/>
        </w:r>
        <w:r>
          <w:rPr>
            <w:noProof/>
            <w:webHidden/>
          </w:rPr>
          <w:fldChar w:fldCharType="begin"/>
        </w:r>
        <w:r>
          <w:rPr>
            <w:noProof/>
            <w:webHidden/>
          </w:rPr>
          <w:instrText xml:space="preserve"> PAGEREF _Toc507149390 \h </w:instrText>
        </w:r>
        <w:r>
          <w:rPr>
            <w:noProof/>
            <w:webHidden/>
          </w:rPr>
        </w:r>
        <w:r>
          <w:rPr>
            <w:noProof/>
            <w:webHidden/>
          </w:rPr>
          <w:fldChar w:fldCharType="separate"/>
        </w:r>
        <w:r>
          <w:rPr>
            <w:noProof/>
            <w:webHidden/>
          </w:rPr>
          <w:t>27</w:t>
        </w:r>
        <w:r>
          <w:rPr>
            <w:noProof/>
            <w:webHidden/>
          </w:rPr>
          <w:fldChar w:fldCharType="end"/>
        </w:r>
      </w:hyperlink>
    </w:p>
    <w:p w:rsidR="00E435D3" w:rsidRDefault="00E435D3">
      <w:pPr>
        <w:pStyle w:val="TOC3"/>
        <w:tabs>
          <w:tab w:val="right" w:leader="dot" w:pos="8302"/>
        </w:tabs>
        <w:rPr>
          <w:rFonts w:asciiTheme="minorHAnsi" w:eastAsiaTheme="minorEastAsia" w:hAnsiTheme="minorHAnsi" w:cstheme="minorBidi"/>
          <w:noProof/>
          <w:szCs w:val="22"/>
        </w:rPr>
      </w:pPr>
      <w:hyperlink w:anchor="_Toc507149391" w:history="1">
        <w:r w:rsidRPr="006F2DA3">
          <w:rPr>
            <w:rStyle w:val="Hyperlink"/>
            <w:noProof/>
          </w:rPr>
          <w:t>Monuments</w:t>
        </w:r>
        <w:r>
          <w:rPr>
            <w:noProof/>
            <w:webHidden/>
          </w:rPr>
          <w:tab/>
        </w:r>
        <w:r>
          <w:rPr>
            <w:noProof/>
            <w:webHidden/>
          </w:rPr>
          <w:fldChar w:fldCharType="begin"/>
        </w:r>
        <w:r>
          <w:rPr>
            <w:noProof/>
            <w:webHidden/>
          </w:rPr>
          <w:instrText xml:space="preserve"> PAGEREF _Toc507149391 \h </w:instrText>
        </w:r>
        <w:r>
          <w:rPr>
            <w:noProof/>
            <w:webHidden/>
          </w:rPr>
        </w:r>
        <w:r>
          <w:rPr>
            <w:noProof/>
            <w:webHidden/>
          </w:rPr>
          <w:fldChar w:fldCharType="separate"/>
        </w:r>
        <w:r>
          <w:rPr>
            <w:noProof/>
            <w:webHidden/>
          </w:rPr>
          <w:t>27</w:t>
        </w:r>
        <w:r>
          <w:rPr>
            <w:noProof/>
            <w:webHidden/>
          </w:rPr>
          <w:fldChar w:fldCharType="end"/>
        </w:r>
      </w:hyperlink>
    </w:p>
    <w:p w:rsidR="00E435D3" w:rsidRDefault="00E435D3">
      <w:pPr>
        <w:pStyle w:val="TOC3"/>
        <w:tabs>
          <w:tab w:val="right" w:leader="dot" w:pos="8302"/>
        </w:tabs>
        <w:rPr>
          <w:rFonts w:asciiTheme="minorHAnsi" w:eastAsiaTheme="minorEastAsia" w:hAnsiTheme="minorHAnsi" w:cstheme="minorBidi"/>
          <w:noProof/>
          <w:szCs w:val="22"/>
        </w:rPr>
      </w:pPr>
      <w:hyperlink w:anchor="_Toc507149392" w:history="1">
        <w:r w:rsidRPr="006F2DA3">
          <w:rPr>
            <w:rStyle w:val="Hyperlink"/>
            <w:noProof/>
          </w:rPr>
          <w:t>Events:</w:t>
        </w:r>
        <w:r>
          <w:rPr>
            <w:noProof/>
            <w:webHidden/>
          </w:rPr>
          <w:tab/>
        </w:r>
        <w:r>
          <w:rPr>
            <w:noProof/>
            <w:webHidden/>
          </w:rPr>
          <w:fldChar w:fldCharType="begin"/>
        </w:r>
        <w:r>
          <w:rPr>
            <w:noProof/>
            <w:webHidden/>
          </w:rPr>
          <w:instrText xml:space="preserve"> PAGEREF _Toc507149392 \h </w:instrText>
        </w:r>
        <w:r>
          <w:rPr>
            <w:noProof/>
            <w:webHidden/>
          </w:rPr>
        </w:r>
        <w:r>
          <w:rPr>
            <w:noProof/>
            <w:webHidden/>
          </w:rPr>
          <w:fldChar w:fldCharType="separate"/>
        </w:r>
        <w:r>
          <w:rPr>
            <w:noProof/>
            <w:webHidden/>
          </w:rPr>
          <w:t>34</w:t>
        </w:r>
        <w:r>
          <w:rPr>
            <w:noProof/>
            <w:webHidden/>
          </w:rPr>
          <w:fldChar w:fldCharType="end"/>
        </w:r>
      </w:hyperlink>
    </w:p>
    <w:p w:rsidR="00E435D3" w:rsidRDefault="00E435D3">
      <w:pPr>
        <w:pStyle w:val="TOC3"/>
        <w:tabs>
          <w:tab w:val="right" w:leader="dot" w:pos="8302"/>
        </w:tabs>
        <w:rPr>
          <w:rFonts w:asciiTheme="minorHAnsi" w:eastAsiaTheme="minorEastAsia" w:hAnsiTheme="minorHAnsi" w:cstheme="minorBidi"/>
          <w:noProof/>
          <w:szCs w:val="22"/>
        </w:rPr>
      </w:pPr>
      <w:hyperlink w:anchor="_Toc507149393" w:history="1">
        <w:r w:rsidRPr="006F2DA3">
          <w:rPr>
            <w:rStyle w:val="Hyperlink"/>
            <w:noProof/>
          </w:rPr>
          <w:t>HLC</w:t>
        </w:r>
        <w:r>
          <w:rPr>
            <w:noProof/>
            <w:webHidden/>
          </w:rPr>
          <w:tab/>
        </w:r>
        <w:r>
          <w:rPr>
            <w:noProof/>
            <w:webHidden/>
          </w:rPr>
          <w:fldChar w:fldCharType="begin"/>
        </w:r>
        <w:r>
          <w:rPr>
            <w:noProof/>
            <w:webHidden/>
          </w:rPr>
          <w:instrText xml:space="preserve"> PAGEREF _Toc507149393 \h </w:instrText>
        </w:r>
        <w:r>
          <w:rPr>
            <w:noProof/>
            <w:webHidden/>
          </w:rPr>
        </w:r>
        <w:r>
          <w:rPr>
            <w:noProof/>
            <w:webHidden/>
          </w:rPr>
          <w:fldChar w:fldCharType="separate"/>
        </w:r>
        <w:r>
          <w:rPr>
            <w:noProof/>
            <w:webHidden/>
          </w:rPr>
          <w:t>35</w:t>
        </w:r>
        <w:r>
          <w:rPr>
            <w:noProof/>
            <w:webHidden/>
          </w:rPr>
          <w:fldChar w:fldCharType="end"/>
        </w:r>
      </w:hyperlink>
    </w:p>
    <w:p w:rsidR="004642A5" w:rsidRPr="008D030A" w:rsidRDefault="00A9001D" w:rsidP="00875A5E">
      <w:pPr>
        <w:rPr>
          <w:rFonts w:cs="Arial"/>
        </w:rPr>
      </w:pPr>
      <w:r w:rsidRPr="00B82CC1">
        <w:rPr>
          <w:rFonts w:cs="Arial"/>
          <w:szCs w:val="22"/>
        </w:rPr>
        <w:fldChar w:fldCharType="end"/>
      </w:r>
    </w:p>
    <w:p w:rsidR="008B5C85" w:rsidRPr="008D030A" w:rsidRDefault="00A107DB" w:rsidP="007721BA">
      <w:pPr>
        <w:pStyle w:val="Heading1"/>
        <w:rPr>
          <w:color w:val="000000"/>
          <w:szCs w:val="22"/>
        </w:rPr>
      </w:pPr>
      <w:r w:rsidRPr="008D030A">
        <w:br w:type="page"/>
      </w:r>
      <w:bookmarkStart w:id="29" w:name="_Toc226723934"/>
      <w:bookmarkStart w:id="30" w:name="_Toc226724411"/>
      <w:bookmarkStart w:id="31" w:name="_Toc226740951"/>
      <w:bookmarkStart w:id="32" w:name="_Toc226768653"/>
      <w:bookmarkStart w:id="33" w:name="_Toc226969467"/>
      <w:bookmarkStart w:id="34" w:name="_Toc226969588"/>
      <w:bookmarkStart w:id="35" w:name="_Toc226971523"/>
      <w:bookmarkStart w:id="36" w:name="_Toc226700268"/>
      <w:bookmarkStart w:id="37" w:name="_Toc226702143"/>
      <w:bookmarkStart w:id="38" w:name="_Toc226723937"/>
      <w:bookmarkStart w:id="39" w:name="_Toc226724414"/>
      <w:bookmarkStart w:id="40" w:name="_Toc226740954"/>
      <w:bookmarkStart w:id="41" w:name="_Toc226768656"/>
      <w:bookmarkStart w:id="42" w:name="_Toc226969470"/>
      <w:bookmarkStart w:id="43" w:name="_Toc226969591"/>
      <w:bookmarkStart w:id="44" w:name="_Toc226971526"/>
      <w:bookmarkStart w:id="45" w:name="_Toc226700265"/>
      <w:bookmarkStart w:id="46" w:name="_Toc226702140"/>
      <w:bookmarkStart w:id="47" w:name="_GoBack"/>
      <w:bookmarkEnd w:id="47"/>
    </w:p>
    <w:p w:rsidR="00A107DB" w:rsidRPr="008D030A" w:rsidRDefault="004705B1" w:rsidP="00875A5E">
      <w:pPr>
        <w:pStyle w:val="Heading2"/>
      </w:pPr>
      <w:bookmarkStart w:id="48" w:name="_Toc507149377"/>
      <w:r w:rsidRPr="008D030A">
        <w:lastRenderedPageBreak/>
        <w:t>Designated Sites</w:t>
      </w:r>
      <w:bookmarkEnd w:id="48"/>
    </w:p>
    <w:p w:rsidR="00A107DB" w:rsidRPr="008D030A" w:rsidRDefault="00A107DB" w:rsidP="00875A5E">
      <w:pPr>
        <w:spacing w:line="240" w:lineRule="exact"/>
        <w:rPr>
          <w:rFonts w:cs="Arial"/>
          <w:color w:val="000000"/>
          <w:szCs w:val="22"/>
        </w:rPr>
      </w:pPr>
    </w:p>
    <w:p w:rsidR="00A107DB" w:rsidRPr="008D030A" w:rsidRDefault="00470B53" w:rsidP="00875A5E">
      <w:pPr>
        <w:pStyle w:val="Heading3"/>
        <w:jc w:val="both"/>
      </w:pPr>
      <w:bookmarkStart w:id="49" w:name="_Toc507149378"/>
      <w:r>
        <w:t xml:space="preserve">Scheduled </w:t>
      </w:r>
      <w:r w:rsidR="00A107DB" w:rsidRPr="008D030A">
        <w:t>Monuments</w:t>
      </w:r>
      <w:bookmarkEnd w:id="49"/>
    </w:p>
    <w:p w:rsidR="00A107DB" w:rsidRPr="008D030A" w:rsidRDefault="00A107DB" w:rsidP="00875A5E">
      <w:pPr>
        <w:spacing w:line="240" w:lineRule="exact"/>
        <w:rPr>
          <w:rFonts w:cs="Arial"/>
          <w:color w:val="000000"/>
          <w:szCs w:val="22"/>
        </w:rPr>
      </w:pPr>
    </w:p>
    <w:p w:rsidR="00A107DB" w:rsidRDefault="00A107DB" w:rsidP="00875A5E">
      <w:pPr>
        <w:spacing w:line="240" w:lineRule="exact"/>
        <w:rPr>
          <w:rFonts w:cs="Arial"/>
          <w:color w:val="000000"/>
          <w:szCs w:val="22"/>
        </w:rPr>
      </w:pPr>
      <w:r w:rsidRPr="008D030A">
        <w:rPr>
          <w:rFonts w:cs="Arial"/>
          <w:color w:val="000000"/>
          <w:szCs w:val="22"/>
        </w:rPr>
        <w:t xml:space="preserve">Certain important archaeological sites are </w:t>
      </w:r>
      <w:r w:rsidR="00470B53">
        <w:rPr>
          <w:rFonts w:cs="Arial"/>
          <w:color w:val="000000"/>
          <w:szCs w:val="22"/>
        </w:rPr>
        <w:t xml:space="preserve">designated as Scheduled </w:t>
      </w:r>
      <w:r w:rsidRPr="008D030A">
        <w:rPr>
          <w:rFonts w:cs="Arial"/>
          <w:color w:val="000000"/>
          <w:szCs w:val="22"/>
        </w:rPr>
        <w:t xml:space="preserve">Monuments under the Ancient Monuments and Archaeological Areas Act 1979. Scheduling is at the discretion of the Secretary of State according to non-statutory criteria; by definition, Scheduled sites are sites of national importance. Scheduled sites are subject to stringent controls and formal consent is required for all works which would affect the significance of the site. There is a general presumption in favour of preservation </w:t>
      </w:r>
      <w:r w:rsidRPr="00470B53">
        <w:rPr>
          <w:rFonts w:cs="Arial"/>
          <w:i/>
          <w:color w:val="000000"/>
          <w:szCs w:val="22"/>
        </w:rPr>
        <w:t>in situ</w:t>
      </w:r>
      <w:r w:rsidRPr="008D030A">
        <w:rPr>
          <w:rFonts w:cs="Arial"/>
          <w:color w:val="000000"/>
          <w:szCs w:val="22"/>
        </w:rPr>
        <w:t xml:space="preserve"> in respect of Scheduled sites.</w:t>
      </w:r>
    </w:p>
    <w:p w:rsidR="007721BA" w:rsidRDefault="007721BA" w:rsidP="00875A5E">
      <w:pPr>
        <w:spacing w:line="240" w:lineRule="exact"/>
        <w:rPr>
          <w:rFonts w:cs="Arial"/>
          <w:color w:val="000000"/>
          <w:szCs w:val="22"/>
        </w:rPr>
      </w:pPr>
    </w:p>
    <w:p w:rsidR="00D96BB5" w:rsidRDefault="00D96BB5" w:rsidP="00875A5E">
      <w:pPr>
        <w:spacing w:line="240" w:lineRule="exact"/>
        <w:rPr>
          <w:rFonts w:cs="Arial"/>
          <w:color w:val="000000"/>
          <w:szCs w:val="22"/>
        </w:rPr>
      </w:pPr>
      <w:r>
        <w:rPr>
          <w:rFonts w:cs="Arial"/>
          <w:color w:val="000000"/>
          <w:szCs w:val="22"/>
        </w:rPr>
        <w:t xml:space="preserve">There </w:t>
      </w:r>
      <w:r w:rsidR="00AF73EB">
        <w:rPr>
          <w:rFonts w:cs="Arial"/>
          <w:color w:val="000000"/>
          <w:szCs w:val="22"/>
        </w:rPr>
        <w:t>is one Scheduled Monument</w:t>
      </w:r>
      <w:r>
        <w:rPr>
          <w:rFonts w:cs="Arial"/>
          <w:color w:val="000000"/>
          <w:szCs w:val="22"/>
        </w:rPr>
        <w:t xml:space="preserve"> in the neighbourhood plan area:</w:t>
      </w:r>
    </w:p>
    <w:p w:rsidR="00D96BB5" w:rsidRDefault="00D96BB5" w:rsidP="00875A5E">
      <w:pPr>
        <w:spacing w:line="240" w:lineRule="exact"/>
        <w:rPr>
          <w:rFonts w:cs="Arial"/>
          <w:color w:val="000000"/>
          <w:szCs w:val="22"/>
        </w:rPr>
      </w:pPr>
    </w:p>
    <w:p w:rsidR="00AF73EB" w:rsidRDefault="00AF73EB" w:rsidP="00875A5E">
      <w:pPr>
        <w:spacing w:line="240" w:lineRule="exact"/>
        <w:rPr>
          <w:rFonts w:cs="Arial"/>
          <w:color w:val="000000"/>
          <w:szCs w:val="22"/>
        </w:rPr>
      </w:pPr>
      <w:r w:rsidRPr="00AF73EB">
        <w:rPr>
          <w:rFonts w:cs="Arial"/>
          <w:color w:val="000000"/>
          <w:szCs w:val="22"/>
        </w:rPr>
        <w:t>1011368</w:t>
      </w:r>
      <w:r w:rsidR="00D96BB5" w:rsidRPr="00AF73EB">
        <w:rPr>
          <w:rFonts w:cs="Arial"/>
          <w:color w:val="000000"/>
          <w:szCs w:val="22"/>
        </w:rPr>
        <w:t xml:space="preserve">: </w:t>
      </w:r>
      <w:r w:rsidRPr="00AF73EB">
        <w:rPr>
          <w:rFonts w:cs="Arial"/>
          <w:color w:val="000000"/>
          <w:szCs w:val="22"/>
        </w:rPr>
        <w:t>Motte and bailey castle, east of St John the Baptist's Church, includes an area of ridge and furrow.</w:t>
      </w:r>
    </w:p>
    <w:p w:rsidR="00AF73EB" w:rsidRDefault="00AF73EB" w:rsidP="00875A5E">
      <w:pPr>
        <w:spacing w:line="240" w:lineRule="exact"/>
        <w:rPr>
          <w:rFonts w:cs="Arial"/>
          <w:color w:val="000000"/>
          <w:szCs w:val="22"/>
        </w:rPr>
      </w:pPr>
    </w:p>
    <w:p w:rsidR="00CA1751" w:rsidRDefault="00CA1751" w:rsidP="00875A5E">
      <w:pPr>
        <w:pStyle w:val="Heading3"/>
        <w:jc w:val="both"/>
      </w:pPr>
    </w:p>
    <w:p w:rsidR="00A107DB" w:rsidRPr="008D030A" w:rsidRDefault="00A107DB" w:rsidP="00875A5E">
      <w:pPr>
        <w:pStyle w:val="Heading3"/>
        <w:jc w:val="both"/>
      </w:pPr>
      <w:bookmarkStart w:id="50" w:name="_Toc507149379"/>
      <w:r w:rsidRPr="008D030A">
        <w:t>Listed Buildings</w:t>
      </w:r>
      <w:bookmarkEnd w:id="50"/>
    </w:p>
    <w:p w:rsidR="00A107DB" w:rsidRPr="008D030A" w:rsidRDefault="00A107DB" w:rsidP="00875A5E">
      <w:pPr>
        <w:spacing w:before="100" w:beforeAutospacing="1" w:after="100" w:afterAutospacing="1"/>
        <w:rPr>
          <w:rFonts w:cs="Arial"/>
          <w:color w:val="000000"/>
          <w:szCs w:val="22"/>
        </w:rPr>
      </w:pPr>
      <w:r w:rsidRPr="008D030A">
        <w:rPr>
          <w:rFonts w:cs="Arial"/>
          <w:color w:val="000000"/>
          <w:szCs w:val="22"/>
        </w:rPr>
        <w:t xml:space="preserve">The </w:t>
      </w:r>
      <w:r w:rsidRPr="008D030A">
        <w:rPr>
          <w:rFonts w:cs="Arial"/>
          <w:szCs w:val="22"/>
        </w:rPr>
        <w:t xml:space="preserve">Secretary of State for </w:t>
      </w:r>
      <w:r w:rsidR="00A63175">
        <w:rPr>
          <w:rFonts w:cs="Arial"/>
          <w:szCs w:val="22"/>
        </w:rPr>
        <w:t xml:space="preserve">the </w:t>
      </w:r>
      <w:r w:rsidR="00A63175" w:rsidRPr="008D030A">
        <w:rPr>
          <w:rFonts w:cs="Arial"/>
          <w:szCs w:val="22"/>
        </w:rPr>
        <w:t>D</w:t>
      </w:r>
      <w:r w:rsidR="00A63175">
        <w:rPr>
          <w:rFonts w:cs="Arial"/>
          <w:szCs w:val="22"/>
        </w:rPr>
        <w:t xml:space="preserve">epartment </w:t>
      </w:r>
      <w:r w:rsidR="00CA563B">
        <w:rPr>
          <w:rFonts w:cs="Arial"/>
          <w:szCs w:val="22"/>
        </w:rPr>
        <w:t xml:space="preserve">for Digital, </w:t>
      </w:r>
      <w:r w:rsidRPr="008D030A">
        <w:rPr>
          <w:rFonts w:cs="Arial"/>
          <w:szCs w:val="22"/>
        </w:rPr>
        <w:t>C</w:t>
      </w:r>
      <w:r w:rsidR="00A63175">
        <w:rPr>
          <w:rFonts w:cs="Arial"/>
          <w:szCs w:val="22"/>
        </w:rPr>
        <w:t xml:space="preserve">ulture, </w:t>
      </w:r>
      <w:r w:rsidRPr="008D030A">
        <w:rPr>
          <w:rFonts w:cs="Arial"/>
          <w:szCs w:val="22"/>
        </w:rPr>
        <w:t>M</w:t>
      </w:r>
      <w:r w:rsidR="00A63175">
        <w:rPr>
          <w:rFonts w:cs="Arial"/>
          <w:szCs w:val="22"/>
        </w:rPr>
        <w:t xml:space="preserve">edia and </w:t>
      </w:r>
      <w:r w:rsidRPr="008D030A">
        <w:rPr>
          <w:rFonts w:cs="Arial"/>
          <w:szCs w:val="22"/>
        </w:rPr>
        <w:t>S</w:t>
      </w:r>
      <w:r w:rsidR="00A63175">
        <w:rPr>
          <w:rFonts w:cs="Arial"/>
          <w:szCs w:val="22"/>
        </w:rPr>
        <w:t>port</w:t>
      </w:r>
      <w:r w:rsidR="00CA563B">
        <w:rPr>
          <w:rFonts w:cs="Arial"/>
          <w:szCs w:val="22"/>
        </w:rPr>
        <w:t xml:space="preserve"> (DCMS)</w:t>
      </w:r>
      <w:r w:rsidRPr="008D030A">
        <w:rPr>
          <w:rFonts w:cs="Arial"/>
          <w:szCs w:val="22"/>
        </w:rPr>
        <w:t xml:space="preserve"> maintains a list of buildings of 'special architectural or historic interest' under the Planning (Listed Buildings and Conservation Areas) Act 1990. This Act requires permission (Listed Building Consent) to be sought for any “</w:t>
      </w:r>
      <w:r w:rsidRPr="008D030A">
        <w:rPr>
          <w:rFonts w:cs="Arial"/>
          <w:color w:val="000000"/>
          <w:szCs w:val="22"/>
        </w:rPr>
        <w:t xml:space="preserve">demolition of a listed building or for its alteration or extension in any manner which would affect its character as a building of special architectural or historic interest” (para. 7) from the Local Planning Authority (para. 10). </w:t>
      </w:r>
    </w:p>
    <w:p w:rsidR="00306D05" w:rsidRDefault="00A107DB" w:rsidP="00875A5E">
      <w:pPr>
        <w:spacing w:before="100" w:beforeAutospacing="1" w:after="100" w:afterAutospacing="1"/>
        <w:rPr>
          <w:rStyle w:val="legdslegrhslegp2text"/>
          <w:rFonts w:cs="Arial"/>
          <w:color w:val="000000"/>
          <w:szCs w:val="22"/>
        </w:rPr>
      </w:pPr>
      <w:r w:rsidRPr="008D030A">
        <w:rPr>
          <w:rFonts w:cs="Arial"/>
          <w:color w:val="000000"/>
          <w:szCs w:val="22"/>
        </w:rPr>
        <w:t>The importance of the preserving these Listed Buildings and their settings is set out in paragraph 16 of this Act, which states ‘</w:t>
      </w:r>
      <w:r w:rsidRPr="008D030A">
        <w:rPr>
          <w:rStyle w:val="legdslegrhslegp2text"/>
          <w:rFonts w:cs="Arial"/>
          <w:color w:val="000000"/>
          <w:szCs w:val="22"/>
        </w:rPr>
        <w:t xml:space="preserve">In considering whether to grant listed building consent for any works the local planning authority or the Secretary of State shall have special regard to the desirability of preserving the building or its setting or any features of special architectural or historic interest which it possesses’ (see also para. 66). </w:t>
      </w:r>
    </w:p>
    <w:p w:rsidR="00164828" w:rsidRDefault="00164828" w:rsidP="00875A5E">
      <w:pPr>
        <w:spacing w:before="100" w:beforeAutospacing="1" w:after="100" w:afterAutospacing="1"/>
        <w:rPr>
          <w:rStyle w:val="legdslegrhslegp2text"/>
          <w:rFonts w:cs="Arial"/>
          <w:color w:val="000000"/>
          <w:szCs w:val="22"/>
        </w:rPr>
      </w:pPr>
      <w:r>
        <w:rPr>
          <w:rStyle w:val="legdslegrhslegp2text"/>
          <w:rFonts w:cs="Arial"/>
          <w:color w:val="000000"/>
          <w:szCs w:val="22"/>
        </w:rPr>
        <w:t>There are a number of Listed Buildings in the neighbourhood plan area, please see Appendix 1 for a map and Appendix 2 for a summary table.</w:t>
      </w:r>
    </w:p>
    <w:p w:rsidR="00AF73EB" w:rsidRDefault="00AF73EB" w:rsidP="00875A5E">
      <w:pPr>
        <w:spacing w:before="100" w:beforeAutospacing="1" w:after="100" w:afterAutospacing="1"/>
        <w:rPr>
          <w:rStyle w:val="legdslegrhslegp2text"/>
          <w:rFonts w:cs="Arial"/>
          <w:color w:val="000000"/>
          <w:szCs w:val="22"/>
        </w:rPr>
      </w:pPr>
      <w:r>
        <w:rPr>
          <w:rStyle w:val="legdslegrhslegp2text"/>
          <w:rFonts w:cs="Arial"/>
          <w:color w:val="000000"/>
          <w:szCs w:val="22"/>
        </w:rPr>
        <w:t xml:space="preserve">All bar </w:t>
      </w:r>
      <w:r w:rsidR="00361FCA">
        <w:rPr>
          <w:rStyle w:val="legdslegrhslegp2text"/>
          <w:rFonts w:cs="Arial"/>
          <w:color w:val="000000"/>
          <w:szCs w:val="22"/>
        </w:rPr>
        <w:t>one are within the village primarily houses along Broad Street and The Crescent with a few along Coventry Road and Rugby Road</w:t>
      </w:r>
      <w:r w:rsidR="00CA1751">
        <w:rPr>
          <w:rStyle w:val="legdslegrhslegp2text"/>
          <w:rFonts w:cs="Arial"/>
          <w:color w:val="000000"/>
          <w:szCs w:val="22"/>
        </w:rPr>
        <w:t>.</w:t>
      </w:r>
    </w:p>
    <w:p w:rsidR="00361FCA" w:rsidRDefault="00AF73EB" w:rsidP="00875A5E">
      <w:pPr>
        <w:spacing w:before="100" w:beforeAutospacing="1" w:after="100" w:afterAutospacing="1"/>
        <w:rPr>
          <w:rStyle w:val="legdslegrhslegp2text"/>
          <w:rFonts w:cs="Arial"/>
          <w:color w:val="000000"/>
          <w:szCs w:val="22"/>
        </w:rPr>
      </w:pPr>
      <w:r>
        <w:rPr>
          <w:rStyle w:val="legdslegrhslegp2text"/>
          <w:rFonts w:cs="Arial"/>
          <w:color w:val="000000"/>
          <w:szCs w:val="22"/>
        </w:rPr>
        <w:t xml:space="preserve">There is one Listed Building </w:t>
      </w:r>
      <w:r w:rsidR="00361FCA">
        <w:rPr>
          <w:rStyle w:val="legdslegrhslegp2text"/>
          <w:rFonts w:cs="Arial"/>
          <w:color w:val="000000"/>
          <w:szCs w:val="22"/>
        </w:rPr>
        <w:t>outside the village fou</w:t>
      </w:r>
      <w:r w:rsidR="00CA1751">
        <w:rPr>
          <w:rStyle w:val="legdslegrhslegp2text"/>
          <w:rFonts w:cs="Arial"/>
          <w:color w:val="000000"/>
          <w:szCs w:val="22"/>
        </w:rPr>
        <w:t xml:space="preserve">nd on the edge of the parish which is </w:t>
      </w:r>
      <w:proofErr w:type="spellStart"/>
      <w:r w:rsidR="00CA1751">
        <w:rPr>
          <w:rStyle w:val="legdslegrhslegp2text"/>
          <w:rFonts w:cs="Arial"/>
          <w:color w:val="000000"/>
          <w:szCs w:val="22"/>
        </w:rPr>
        <w:t>Morgans</w:t>
      </w:r>
      <w:proofErr w:type="spellEnd"/>
      <w:r w:rsidR="00CA1751">
        <w:rPr>
          <w:rStyle w:val="legdslegrhslegp2text"/>
          <w:rFonts w:cs="Arial"/>
          <w:color w:val="000000"/>
          <w:szCs w:val="22"/>
        </w:rPr>
        <w:t xml:space="preserve"> Bridge on the Oxford Canal.</w:t>
      </w:r>
    </w:p>
    <w:p w:rsidR="00CA1751" w:rsidRDefault="00CA1751" w:rsidP="00875A5E">
      <w:pPr>
        <w:spacing w:before="100" w:beforeAutospacing="1" w:after="100" w:afterAutospacing="1"/>
        <w:rPr>
          <w:rStyle w:val="legdslegrhslegp2text"/>
          <w:rFonts w:cs="Arial"/>
          <w:color w:val="000000"/>
          <w:szCs w:val="22"/>
        </w:rPr>
      </w:pPr>
    </w:p>
    <w:p w:rsidR="007721BA" w:rsidRDefault="007721BA" w:rsidP="007721BA">
      <w:pPr>
        <w:pStyle w:val="Heading3"/>
        <w:jc w:val="both"/>
      </w:pPr>
      <w:bookmarkStart w:id="51" w:name="_Toc507149380"/>
      <w:r w:rsidRPr="007721BA">
        <w:t>Conservation Areas</w:t>
      </w:r>
      <w:bookmarkEnd w:id="51"/>
    </w:p>
    <w:p w:rsidR="007721BA" w:rsidRDefault="007721BA" w:rsidP="007721BA"/>
    <w:p w:rsidR="00164828" w:rsidRDefault="00164828" w:rsidP="007721BA">
      <w:r>
        <w:t xml:space="preserve">Conservation areas are designated by the Local Planning Authority for the area, in this case </w:t>
      </w:r>
      <w:r w:rsidR="00A91FD2">
        <w:t xml:space="preserve">Rugby </w:t>
      </w:r>
      <w:r>
        <w:t xml:space="preserve">Borough Council. There is one Conservation Area in the neighbourhood plan area being </w:t>
      </w:r>
      <w:r w:rsidR="00A91FD2">
        <w:t>Brinklow</w:t>
      </w:r>
      <w:r w:rsidRPr="00164828">
        <w:t xml:space="preserve"> Cons</w:t>
      </w:r>
      <w:r>
        <w:t>ervation Area (for a map of this see Appendix 1).</w:t>
      </w:r>
    </w:p>
    <w:p w:rsidR="007721BA" w:rsidRDefault="007721BA" w:rsidP="002C447A">
      <w:pPr>
        <w:pStyle w:val="Heading2"/>
      </w:pPr>
      <w:bookmarkStart w:id="52" w:name="_Toc507149381"/>
      <w:r w:rsidRPr="007721BA">
        <w:lastRenderedPageBreak/>
        <w:t>Monuments</w:t>
      </w:r>
      <w:r>
        <w:t xml:space="preserve"> (Archaeological Sites and Monuments)</w:t>
      </w:r>
      <w:bookmarkEnd w:id="52"/>
    </w:p>
    <w:p w:rsidR="00226601" w:rsidRDefault="00226601" w:rsidP="007721BA"/>
    <w:p w:rsidR="00164828" w:rsidRDefault="00164828" w:rsidP="007721BA">
      <w:r>
        <w:t xml:space="preserve">These are sites recorded on the </w:t>
      </w:r>
      <w:r w:rsidR="00B21E7C">
        <w:t>Warwickshire</w:t>
      </w:r>
      <w:r>
        <w:t xml:space="preserve"> Historic Environment Record (HER) that</w:t>
      </w:r>
      <w:r w:rsidR="00FF28F5">
        <w:t xml:space="preserve"> are archaeological or historic in nature and show evidence of human interaction in the area over time.</w:t>
      </w:r>
    </w:p>
    <w:p w:rsidR="00164828" w:rsidRDefault="00164828" w:rsidP="007721BA"/>
    <w:p w:rsidR="00FF28F5" w:rsidRDefault="00FF28F5" w:rsidP="007721BA">
      <w:r>
        <w:t>The following is a summary by period of the Monuments in the neighbourhood plan area, see also Appendix 1 for maps and Appendix 2 for data tables.</w:t>
      </w:r>
    </w:p>
    <w:p w:rsidR="00FF28F5" w:rsidRDefault="00FF28F5" w:rsidP="007721BA"/>
    <w:p w:rsidR="007721BA" w:rsidRPr="004E13C2" w:rsidRDefault="007721BA" w:rsidP="007721BA">
      <w:pPr>
        <w:rPr>
          <w:b/>
        </w:rPr>
      </w:pPr>
      <w:r w:rsidRPr="004E13C2">
        <w:rPr>
          <w:b/>
        </w:rPr>
        <w:t>Prehistoric</w:t>
      </w:r>
    </w:p>
    <w:p w:rsidR="009D2F3A" w:rsidRDefault="009D2F3A" w:rsidP="007721BA"/>
    <w:p w:rsidR="00CA1751" w:rsidRDefault="00CA1751" w:rsidP="007721BA">
      <w:r>
        <w:t xml:space="preserve">There are only two Monuments relating to the Prehistoric period in the parish. One is a </w:t>
      </w:r>
      <w:proofErr w:type="spellStart"/>
      <w:r>
        <w:t>findspot</w:t>
      </w:r>
      <w:proofErr w:type="spellEnd"/>
      <w:r>
        <w:t xml:space="preserve"> of a single flake of prehistoric flint just southeast of the village (MWA4419). The other is a possible Bronze Age round barrow (MWA6009) in the area of the castle.</w:t>
      </w:r>
    </w:p>
    <w:p w:rsidR="00CA1751" w:rsidRDefault="00CA1751" w:rsidP="007721BA">
      <w:pPr>
        <w:rPr>
          <w:highlight w:val="yellow"/>
        </w:rPr>
      </w:pPr>
    </w:p>
    <w:p w:rsidR="007721BA" w:rsidRPr="004E13C2" w:rsidRDefault="007721BA" w:rsidP="007721BA">
      <w:pPr>
        <w:rPr>
          <w:b/>
        </w:rPr>
      </w:pPr>
      <w:r w:rsidRPr="004E13C2">
        <w:rPr>
          <w:b/>
        </w:rPr>
        <w:t>Romano- British</w:t>
      </w:r>
    </w:p>
    <w:p w:rsidR="009D2F3A" w:rsidRDefault="009D2F3A" w:rsidP="009D2F3A"/>
    <w:p w:rsidR="00CA1751" w:rsidRPr="009C63AC" w:rsidRDefault="00CA1751" w:rsidP="009D2F3A">
      <w:r w:rsidRPr="009C63AC">
        <w:t>The most obvious Roman feature within the parish is The Fosse Way (MWA4759).</w:t>
      </w:r>
    </w:p>
    <w:p w:rsidR="00CA1751" w:rsidRPr="009C63AC" w:rsidRDefault="00CA1751" w:rsidP="009D2F3A">
      <w:r w:rsidRPr="009C63AC">
        <w:t>There are also a number of Roman findspots including coins, pottery and some horseshoes</w:t>
      </w:r>
      <w:r w:rsidR="009C63AC">
        <w:t xml:space="preserve"> (MWA21930, MWA3660, MWA5030, MWA6010 and MWA9863)</w:t>
      </w:r>
      <w:r w:rsidRPr="009C63AC">
        <w:t>.</w:t>
      </w:r>
    </w:p>
    <w:p w:rsidR="00CA1751" w:rsidRDefault="00CA1751" w:rsidP="009D2F3A">
      <w:pPr>
        <w:rPr>
          <w:highlight w:val="yellow"/>
        </w:rPr>
      </w:pPr>
    </w:p>
    <w:p w:rsidR="007721BA" w:rsidRPr="004E13C2" w:rsidRDefault="007721BA" w:rsidP="007721BA">
      <w:pPr>
        <w:rPr>
          <w:b/>
        </w:rPr>
      </w:pPr>
      <w:r w:rsidRPr="004E13C2">
        <w:rPr>
          <w:b/>
        </w:rPr>
        <w:t>Medieval (1066 – 1540)</w:t>
      </w:r>
    </w:p>
    <w:p w:rsidR="0035149D" w:rsidRPr="004E13C2" w:rsidRDefault="0035149D" w:rsidP="00D94F18"/>
    <w:p w:rsidR="00EA34F3" w:rsidRPr="004E13C2" w:rsidRDefault="00EA34F3" w:rsidP="00D94F18">
      <w:r w:rsidRPr="004E13C2">
        <w:t>Castle</w:t>
      </w:r>
    </w:p>
    <w:p w:rsidR="00EA34F3" w:rsidRPr="004E13C2" w:rsidRDefault="00EA34F3" w:rsidP="00D94F18">
      <w:r w:rsidRPr="004E13C2">
        <w:t>Brinklow Castle, a motte and bailey castle of medieval date (MWA3656)</w:t>
      </w:r>
    </w:p>
    <w:p w:rsidR="00EA34F3" w:rsidRPr="004E13C2" w:rsidRDefault="00EA34F3" w:rsidP="00D94F18"/>
    <w:p w:rsidR="00EA34F3" w:rsidRPr="004E13C2" w:rsidRDefault="00EA34F3" w:rsidP="00D94F18">
      <w:r w:rsidRPr="004E13C2">
        <w:t>Settlement</w:t>
      </w:r>
    </w:p>
    <w:p w:rsidR="00EA34F3" w:rsidRPr="004E13C2" w:rsidRDefault="00EA34F3" w:rsidP="00D94F18">
      <w:r w:rsidRPr="004E13C2">
        <w:t>Brinklow in the medieval period would have been considered a town (MWA</w:t>
      </w:r>
      <w:r w:rsidR="00A23225" w:rsidRPr="004E13C2">
        <w:t>9496)</w:t>
      </w:r>
      <w:r w:rsidRPr="004E13C2">
        <w:t>.</w:t>
      </w:r>
    </w:p>
    <w:p w:rsidR="00EA34F3" w:rsidRPr="004E13C2" w:rsidRDefault="00EA34F3" w:rsidP="00D94F18">
      <w:r w:rsidRPr="004E13C2">
        <w:t>Church of John the Baptist (MWA3655) originally medieval and may have originated as a castle chapel.</w:t>
      </w:r>
    </w:p>
    <w:p w:rsidR="00EA34F3" w:rsidRPr="004E13C2" w:rsidRDefault="00EA34F3" w:rsidP="00D94F18"/>
    <w:p w:rsidR="00A23225" w:rsidRPr="004E13C2" w:rsidRDefault="00A23225" w:rsidP="00D94F18">
      <w:r w:rsidRPr="004E13C2">
        <w:t>Bridges</w:t>
      </w:r>
    </w:p>
    <w:p w:rsidR="00A23225" w:rsidRPr="004E13C2" w:rsidRDefault="00A23225" w:rsidP="00D94F18">
      <w:r w:rsidRPr="004E13C2">
        <w:t>Priest’s Bridge (MWA3719) and Pedlar’s Bridge (MWA3721) may have had medieval origins.</w:t>
      </w:r>
    </w:p>
    <w:p w:rsidR="00A23225" w:rsidRDefault="00A23225" w:rsidP="00D94F18"/>
    <w:p w:rsidR="00744828" w:rsidRDefault="00744828" w:rsidP="00D94F18">
      <w:r>
        <w:t>Roads</w:t>
      </w:r>
    </w:p>
    <w:p w:rsidR="00744828" w:rsidRDefault="00744828" w:rsidP="00D94F18">
      <w:proofErr w:type="spellStart"/>
      <w:r>
        <w:t>Tutbury</w:t>
      </w:r>
      <w:proofErr w:type="spellEnd"/>
      <w:r>
        <w:t xml:space="preserve"> Lane is of possible medieval origin as are some of the main roads through the village.</w:t>
      </w:r>
    </w:p>
    <w:p w:rsidR="00744828" w:rsidRPr="004E13C2" w:rsidRDefault="00744828" w:rsidP="00D94F18"/>
    <w:p w:rsidR="00A23225" w:rsidRPr="004E13C2" w:rsidRDefault="00A23225" w:rsidP="00D94F18">
      <w:r w:rsidRPr="004E13C2">
        <w:t>Woodland</w:t>
      </w:r>
    </w:p>
    <w:p w:rsidR="00A23225" w:rsidRPr="004E13C2" w:rsidRDefault="00A23225" w:rsidP="00D94F18">
      <w:proofErr w:type="spellStart"/>
      <w:r w:rsidRPr="004E13C2">
        <w:t>Birchley</w:t>
      </w:r>
      <w:proofErr w:type="spellEnd"/>
      <w:r w:rsidRPr="004E13C2">
        <w:t xml:space="preserve"> Wood is </w:t>
      </w:r>
      <w:proofErr w:type="gramStart"/>
      <w:r w:rsidRPr="004E13C2">
        <w:t>a managed</w:t>
      </w:r>
      <w:proofErr w:type="gramEnd"/>
      <w:r w:rsidRPr="004E13C2">
        <w:t xml:space="preserve"> medieval woodland together with New Close Woods and the Grove the</w:t>
      </w:r>
      <w:r w:rsidR="004E13C2" w:rsidRPr="004E13C2">
        <w:t>y form a group with evidence of</w:t>
      </w:r>
      <w:r w:rsidRPr="004E13C2">
        <w:t xml:space="preserve"> </w:t>
      </w:r>
      <w:proofErr w:type="spellStart"/>
      <w:r w:rsidRPr="004E13C2">
        <w:t>woodbanks</w:t>
      </w:r>
      <w:proofErr w:type="spellEnd"/>
      <w:r w:rsidRPr="004E13C2">
        <w:t xml:space="preserve"> and ancient coppicing.</w:t>
      </w:r>
    </w:p>
    <w:p w:rsidR="0035149D" w:rsidRPr="004E13C2" w:rsidRDefault="0035149D" w:rsidP="00D94F18"/>
    <w:p w:rsidR="00FF28F5" w:rsidRPr="004E13C2" w:rsidRDefault="00FF28F5" w:rsidP="00D94F18">
      <w:r w:rsidRPr="004E13C2">
        <w:t>Ridge and Furrow</w:t>
      </w:r>
    </w:p>
    <w:p w:rsidR="000010C5" w:rsidRPr="004E13C2" w:rsidRDefault="003A1A33" w:rsidP="00D94F18">
      <w:r w:rsidRPr="004E13C2">
        <w:t xml:space="preserve">Across the neighbourhood plan area there </w:t>
      </w:r>
      <w:r w:rsidR="00195737" w:rsidRPr="004E13C2">
        <w:t>is evidence for</w:t>
      </w:r>
      <w:r w:rsidRPr="004E13C2">
        <w:t xml:space="preserve"> </w:t>
      </w:r>
      <w:r w:rsidR="000010C5" w:rsidRPr="004E13C2">
        <w:t xml:space="preserve">a number of </w:t>
      </w:r>
      <w:r w:rsidRPr="004E13C2">
        <w:t>areas of ridge and furrow which may date back to the medieval period</w:t>
      </w:r>
      <w:r w:rsidR="00195737" w:rsidRPr="004E13C2">
        <w:t xml:space="preserve"> although much of it may be later in date</w:t>
      </w:r>
      <w:r w:rsidR="000010C5" w:rsidRPr="004E13C2">
        <w:t xml:space="preserve"> and </w:t>
      </w:r>
      <w:r w:rsidR="004E13C2" w:rsidRPr="004E13C2">
        <w:t xml:space="preserve">nearly all of it, apart from at the castle, </w:t>
      </w:r>
      <w:r w:rsidR="000010C5" w:rsidRPr="004E13C2">
        <w:t>has been levelled flat from 20</w:t>
      </w:r>
      <w:r w:rsidR="000010C5" w:rsidRPr="004E13C2">
        <w:rPr>
          <w:vertAlign w:val="superscript"/>
        </w:rPr>
        <w:t>th</w:t>
      </w:r>
      <w:r w:rsidR="004E13C2" w:rsidRPr="004E13C2">
        <w:t xml:space="preserve"> century ploughing</w:t>
      </w:r>
      <w:r w:rsidR="000010C5" w:rsidRPr="004E13C2">
        <w:t>.</w:t>
      </w:r>
    </w:p>
    <w:p w:rsidR="00A23225" w:rsidRPr="004E13C2" w:rsidRDefault="00A23225" w:rsidP="00D94F18"/>
    <w:p w:rsidR="004E13C2" w:rsidRPr="004E13C2" w:rsidRDefault="004E13C2" w:rsidP="004E13C2">
      <w:r w:rsidRPr="004E13C2">
        <w:t>Unknown date:</w:t>
      </w:r>
    </w:p>
    <w:p w:rsidR="004E13C2" w:rsidRPr="004E13C2" w:rsidRDefault="004E13C2" w:rsidP="004E13C2">
      <w:r w:rsidRPr="004E13C2">
        <w:t>Cropmark enclosure (MWA3663) possibly medieval in origin</w:t>
      </w:r>
    </w:p>
    <w:p w:rsidR="004E13C2" w:rsidRPr="004E13C2" w:rsidRDefault="004E13C2" w:rsidP="00D94F18"/>
    <w:p w:rsidR="004E13C2" w:rsidRPr="004E13C2" w:rsidRDefault="004E13C2" w:rsidP="00D94F18">
      <w:r w:rsidRPr="004E13C2">
        <w:t>Findspots</w:t>
      </w:r>
    </w:p>
    <w:p w:rsidR="0018127D" w:rsidRDefault="00FF28F5" w:rsidP="00D94F18">
      <w:r w:rsidRPr="004E13C2">
        <w:lastRenderedPageBreak/>
        <w:t>There are also a number of f</w:t>
      </w:r>
      <w:r w:rsidR="00642BD5" w:rsidRPr="004E13C2">
        <w:t>ind</w:t>
      </w:r>
      <w:r w:rsidRPr="004E13C2">
        <w:t>s</w:t>
      </w:r>
      <w:r w:rsidR="00642BD5" w:rsidRPr="004E13C2">
        <w:t>pots of medieval pottery</w:t>
      </w:r>
      <w:r w:rsidR="00A23225" w:rsidRPr="004E13C2">
        <w:t xml:space="preserve">, </w:t>
      </w:r>
      <w:r w:rsidR="004E13C2" w:rsidRPr="004E13C2">
        <w:t>jewellery</w:t>
      </w:r>
      <w:r w:rsidR="00642BD5" w:rsidRPr="004E13C2">
        <w:t xml:space="preserve"> and coin</w:t>
      </w:r>
      <w:r w:rsidR="000010C5" w:rsidRPr="004E13C2">
        <w:t>s</w:t>
      </w:r>
      <w:r w:rsidRPr="004E13C2">
        <w:t xml:space="preserve"> throughout the neighbourhood plan area</w:t>
      </w:r>
    </w:p>
    <w:p w:rsidR="00642BD5" w:rsidRDefault="00642BD5" w:rsidP="007721BA"/>
    <w:p w:rsidR="007721BA" w:rsidRPr="004E13C2" w:rsidRDefault="007721BA" w:rsidP="007721BA">
      <w:pPr>
        <w:rPr>
          <w:b/>
        </w:rPr>
      </w:pPr>
      <w:r w:rsidRPr="004E13C2">
        <w:rPr>
          <w:b/>
        </w:rPr>
        <w:t>Post-Medieval (1540 – 1750)</w:t>
      </w:r>
    </w:p>
    <w:p w:rsidR="0035149D" w:rsidRDefault="0035149D" w:rsidP="007721BA"/>
    <w:p w:rsidR="004E13C2" w:rsidRPr="0072445A" w:rsidRDefault="004E13C2" w:rsidP="0035149D">
      <w:r w:rsidRPr="0072445A">
        <w:t>Brinklow settlement continued into the post-medieval period.</w:t>
      </w:r>
    </w:p>
    <w:p w:rsidR="004E13C2" w:rsidRDefault="004E13C2" w:rsidP="0035149D">
      <w:pPr>
        <w:rPr>
          <w:highlight w:val="yellow"/>
        </w:rPr>
      </w:pPr>
    </w:p>
    <w:p w:rsidR="007721BA" w:rsidRPr="00744828" w:rsidRDefault="007721BA" w:rsidP="007721BA">
      <w:pPr>
        <w:rPr>
          <w:b/>
        </w:rPr>
      </w:pPr>
      <w:r w:rsidRPr="00744828">
        <w:rPr>
          <w:b/>
        </w:rPr>
        <w:t>Industrial (1750 – 1900)</w:t>
      </w:r>
    </w:p>
    <w:p w:rsidR="00744828" w:rsidRDefault="00744828" w:rsidP="00D94F18"/>
    <w:p w:rsidR="004E13C2" w:rsidRDefault="004E13C2" w:rsidP="00D94F18">
      <w:r>
        <w:t>The main developments in the area in this period are the Oxford Canal (</w:t>
      </w:r>
      <w:r w:rsidR="00DE02BD">
        <w:t>MWA4348)</w:t>
      </w:r>
      <w:r>
        <w:t xml:space="preserve"> and associated features. This includes the lines of the former contour canal, the “Brinklow Arches” aqueduct</w:t>
      </w:r>
      <w:r w:rsidR="00DE02BD">
        <w:t>.</w:t>
      </w:r>
    </w:p>
    <w:p w:rsidR="00D353BF" w:rsidRDefault="00DE02BD" w:rsidP="00D94F18">
      <w:r>
        <w:t>A number of inns are prominent in the village in this period and still exist as pubs today (</w:t>
      </w:r>
      <w:r w:rsidR="009C63AC">
        <w:t>Bull’s Head, White Lion, Raven)</w:t>
      </w:r>
      <w:r>
        <w:t>.</w:t>
      </w:r>
    </w:p>
    <w:p w:rsidR="00D94F18" w:rsidRDefault="00DE02BD" w:rsidP="007721BA">
      <w:r>
        <w:t>Farms, field barns and other agricultural buildings also survive from this period in the parish.</w:t>
      </w:r>
    </w:p>
    <w:p w:rsidR="00DE02BD" w:rsidRDefault="00DE02BD" w:rsidP="007721BA">
      <w:r>
        <w:t>Candle Factory (MWA30410), Wheelwrights (MW8792), Smithies (MWA6861), Quarries, Breweries, Brickworks and other small industrial sites exist mainly within the village but also across the parish in this period.</w:t>
      </w:r>
    </w:p>
    <w:p w:rsidR="00DE02BD" w:rsidRDefault="00DE02BD" w:rsidP="007721BA">
      <w:r>
        <w:t>Toll road and Toll House on the Coventry Road</w:t>
      </w:r>
    </w:p>
    <w:p w:rsidR="00744828" w:rsidRDefault="00744828" w:rsidP="007721BA">
      <w:r>
        <w:t>Congregational Chapel</w:t>
      </w:r>
    </w:p>
    <w:p w:rsidR="00744828" w:rsidRDefault="00744828" w:rsidP="007721BA">
      <w:r>
        <w:t>Old Rectory</w:t>
      </w:r>
    </w:p>
    <w:p w:rsidR="00DE02BD" w:rsidRDefault="00DE02BD" w:rsidP="007721BA"/>
    <w:p w:rsidR="007721BA" w:rsidRPr="00226601" w:rsidRDefault="007721BA" w:rsidP="007721BA">
      <w:pPr>
        <w:rPr>
          <w:b/>
        </w:rPr>
      </w:pPr>
      <w:r w:rsidRPr="00226601">
        <w:rPr>
          <w:b/>
        </w:rPr>
        <w:t>Modern (1900 – present day)</w:t>
      </w:r>
    </w:p>
    <w:p w:rsidR="00D94F18" w:rsidRDefault="00D94F18" w:rsidP="00D94F18"/>
    <w:p w:rsidR="00744828" w:rsidRDefault="00744828" w:rsidP="00D94F18">
      <w:r>
        <w:t>Just on the edge of the parish is the site of the Brinklow Satellite Landing Ground. A small grass airfield used during the Second World War (MWA29990).</w:t>
      </w:r>
    </w:p>
    <w:p w:rsidR="009C63AC" w:rsidRDefault="009C63AC" w:rsidP="0035149D"/>
    <w:p w:rsidR="00D353BF" w:rsidRDefault="00D353BF" w:rsidP="007721BA">
      <w:pPr>
        <w:pStyle w:val="Heading3"/>
        <w:jc w:val="both"/>
      </w:pPr>
    </w:p>
    <w:p w:rsidR="00226601" w:rsidRDefault="00226601">
      <w:pPr>
        <w:jc w:val="left"/>
        <w:rPr>
          <w:rFonts w:cs="Arial"/>
          <w:b/>
          <w:bCs/>
          <w:iCs/>
          <w:sz w:val="32"/>
          <w:szCs w:val="28"/>
          <w:u w:val="single"/>
        </w:rPr>
      </w:pPr>
      <w:r>
        <w:br w:type="page"/>
      </w:r>
    </w:p>
    <w:p w:rsidR="007721BA" w:rsidRDefault="007721BA" w:rsidP="002C447A">
      <w:pPr>
        <w:pStyle w:val="Heading2"/>
      </w:pPr>
      <w:bookmarkStart w:id="53" w:name="_Toc507149382"/>
      <w:r>
        <w:lastRenderedPageBreak/>
        <w:t xml:space="preserve">Archaeological </w:t>
      </w:r>
      <w:r w:rsidRPr="007721BA">
        <w:t>Events</w:t>
      </w:r>
      <w:r>
        <w:t xml:space="preserve"> (Previous Archaeological Work)</w:t>
      </w:r>
      <w:bookmarkEnd w:id="53"/>
    </w:p>
    <w:p w:rsidR="00882864" w:rsidRDefault="00882864" w:rsidP="007721BA"/>
    <w:p w:rsidR="00744828" w:rsidRPr="00226601" w:rsidRDefault="00744828" w:rsidP="0035149D">
      <w:pPr>
        <w:rPr>
          <w:b/>
        </w:rPr>
      </w:pPr>
      <w:r w:rsidRPr="00226601">
        <w:rPr>
          <w:b/>
        </w:rPr>
        <w:t>1994</w:t>
      </w:r>
    </w:p>
    <w:p w:rsidR="001178E1" w:rsidRDefault="00E303F1" w:rsidP="0035149D">
      <w:proofErr w:type="gramStart"/>
      <w:r>
        <w:t>EWA956</w:t>
      </w:r>
      <w:r>
        <w:tab/>
      </w:r>
      <w:r w:rsidR="001178E1">
        <w:t>Evaluation at Hall Grove by Coventry and District Archaeological Society.</w:t>
      </w:r>
      <w:proofErr w:type="gramEnd"/>
      <w:r w:rsidR="001178E1">
        <w:t xml:space="preserve"> No feature discovered but some residual medieval pottery.</w:t>
      </w:r>
    </w:p>
    <w:p w:rsidR="001178E1" w:rsidRDefault="001178E1" w:rsidP="0035149D"/>
    <w:p w:rsidR="001178E1" w:rsidRPr="00226601" w:rsidRDefault="001178E1" w:rsidP="0035149D">
      <w:pPr>
        <w:rPr>
          <w:b/>
        </w:rPr>
      </w:pPr>
      <w:r w:rsidRPr="00226601">
        <w:rPr>
          <w:b/>
        </w:rPr>
        <w:t>1999</w:t>
      </w:r>
    </w:p>
    <w:p w:rsidR="001178E1" w:rsidRDefault="00E303F1" w:rsidP="0035149D">
      <w:r>
        <w:t>EWA6738</w:t>
      </w:r>
      <w:r>
        <w:tab/>
      </w:r>
      <w:r w:rsidR="001178E1" w:rsidRPr="001178E1">
        <w:t>Obs</w:t>
      </w:r>
      <w:r w:rsidR="001178E1">
        <w:t>ervation</w:t>
      </w:r>
      <w:r w:rsidR="001178E1" w:rsidRPr="001178E1">
        <w:t xml:space="preserve"> at Hill Farm, 29 </w:t>
      </w:r>
      <w:proofErr w:type="gramStart"/>
      <w:r w:rsidR="001178E1" w:rsidRPr="001178E1">
        <w:t>The</w:t>
      </w:r>
      <w:proofErr w:type="gramEnd"/>
      <w:r w:rsidR="001178E1" w:rsidRPr="001178E1">
        <w:t xml:space="preserve"> Crescent, Brinklow</w:t>
      </w:r>
      <w:r w:rsidR="001178E1">
        <w:t xml:space="preserve"> by Warwickshire Museum. No features observed but medieval pottery was found.</w:t>
      </w:r>
    </w:p>
    <w:p w:rsidR="001178E1" w:rsidRDefault="00E303F1" w:rsidP="0035149D">
      <w:r>
        <w:t>EWA6814</w:t>
      </w:r>
      <w:r>
        <w:tab/>
      </w:r>
      <w:r w:rsidR="001178E1">
        <w:t xml:space="preserve">Salvage </w:t>
      </w:r>
      <w:proofErr w:type="gramStart"/>
      <w:r w:rsidR="001178E1">
        <w:t>Recording</w:t>
      </w:r>
      <w:proofErr w:type="gramEnd"/>
      <w:r w:rsidR="001178E1">
        <w:t xml:space="preserve"> at land at 47-49 The Crescent, Brinklow by University of Leicester Archaeological Services. No medieval material was recovered but evidence for a pond was found.</w:t>
      </w:r>
    </w:p>
    <w:p w:rsidR="001178E1" w:rsidRDefault="001178E1" w:rsidP="0035149D"/>
    <w:p w:rsidR="00E303F1" w:rsidRPr="00226601" w:rsidRDefault="00E303F1" w:rsidP="0035149D">
      <w:pPr>
        <w:rPr>
          <w:b/>
        </w:rPr>
      </w:pPr>
      <w:r w:rsidRPr="00226601">
        <w:rPr>
          <w:b/>
        </w:rPr>
        <w:t>2000</w:t>
      </w:r>
    </w:p>
    <w:p w:rsidR="00E303F1" w:rsidRDefault="00E303F1" w:rsidP="0035149D">
      <w:r>
        <w:t>EWA6807</w:t>
      </w:r>
      <w:r>
        <w:tab/>
        <w:t xml:space="preserve">Salvage </w:t>
      </w:r>
      <w:proofErr w:type="gramStart"/>
      <w:r>
        <w:t>Recording</w:t>
      </w:r>
      <w:proofErr w:type="gramEnd"/>
      <w:r>
        <w:t xml:space="preserve"> at land at 28-30 Broad Street, Brinklow by University of Leicester Archaeological Services. No medieval material was recovered but evidence </w:t>
      </w:r>
      <w:proofErr w:type="gramStart"/>
      <w:r>
        <w:t>for a later wheelwrights</w:t>
      </w:r>
      <w:proofErr w:type="gramEnd"/>
      <w:r>
        <w:t xml:space="preserve"> was found</w:t>
      </w:r>
    </w:p>
    <w:p w:rsidR="001178E1" w:rsidRDefault="001178E1" w:rsidP="0035149D"/>
    <w:p w:rsidR="00E303F1" w:rsidRPr="00226601" w:rsidRDefault="00E303F1" w:rsidP="0035149D">
      <w:pPr>
        <w:rPr>
          <w:b/>
        </w:rPr>
      </w:pPr>
      <w:r w:rsidRPr="00226601">
        <w:rPr>
          <w:b/>
        </w:rPr>
        <w:t>2001</w:t>
      </w:r>
    </w:p>
    <w:p w:rsidR="00E303F1" w:rsidRDefault="00E303F1" w:rsidP="0035149D">
      <w:r>
        <w:t>EWA7034</w:t>
      </w:r>
      <w:r>
        <w:tab/>
      </w:r>
      <w:r w:rsidR="00226601">
        <w:t>Watching Brief</w:t>
      </w:r>
      <w:r>
        <w:t xml:space="preserve"> at land adjacent 14 Broad Street, Brinklow by Warwickshire Museum</w:t>
      </w:r>
    </w:p>
    <w:p w:rsidR="00E303F1" w:rsidRDefault="00E303F1" w:rsidP="0035149D"/>
    <w:p w:rsidR="00E303F1" w:rsidRPr="00226601" w:rsidRDefault="00E303F1" w:rsidP="0035149D">
      <w:pPr>
        <w:rPr>
          <w:b/>
        </w:rPr>
      </w:pPr>
      <w:r w:rsidRPr="00226601">
        <w:rPr>
          <w:b/>
        </w:rPr>
        <w:t>2003</w:t>
      </w:r>
    </w:p>
    <w:p w:rsidR="00E303F1" w:rsidRDefault="00E303F1" w:rsidP="00E303F1">
      <w:r>
        <w:t>EWA7347</w:t>
      </w:r>
      <w:r>
        <w:tab/>
        <w:t xml:space="preserve">Observation at </w:t>
      </w:r>
      <w:proofErr w:type="gramStart"/>
      <w:r>
        <w:t>The</w:t>
      </w:r>
      <w:proofErr w:type="gramEnd"/>
      <w:r>
        <w:t xml:space="preserve"> Dun Cow, Coventry Road/Heath Lane, Brinklow by Warwickshire Museum.</w:t>
      </w:r>
    </w:p>
    <w:p w:rsidR="00E303F1" w:rsidRDefault="00E303F1" w:rsidP="00E303F1"/>
    <w:p w:rsidR="00744828" w:rsidRPr="00226601" w:rsidRDefault="00E303F1" w:rsidP="0035149D">
      <w:pPr>
        <w:rPr>
          <w:b/>
        </w:rPr>
      </w:pPr>
      <w:r w:rsidRPr="00226601">
        <w:rPr>
          <w:b/>
        </w:rPr>
        <w:t>2004</w:t>
      </w:r>
    </w:p>
    <w:p w:rsidR="00E303F1" w:rsidRDefault="0035149D" w:rsidP="0035149D">
      <w:r>
        <w:t>EWA7430</w:t>
      </w:r>
      <w:r>
        <w:tab/>
        <w:t>Observation at S</w:t>
      </w:r>
      <w:r w:rsidR="00E303F1">
        <w:t xml:space="preserve">t John's Church, Brinklow by Warwickshire Museum </w:t>
      </w:r>
    </w:p>
    <w:p w:rsidR="005D096F" w:rsidRDefault="005D096F" w:rsidP="0035149D"/>
    <w:p w:rsidR="00E303F1" w:rsidRPr="00226601" w:rsidRDefault="00E303F1" w:rsidP="0035149D">
      <w:pPr>
        <w:rPr>
          <w:b/>
        </w:rPr>
      </w:pPr>
      <w:r w:rsidRPr="00226601">
        <w:rPr>
          <w:b/>
        </w:rPr>
        <w:t>2005</w:t>
      </w:r>
    </w:p>
    <w:p w:rsidR="00E303F1" w:rsidRDefault="0035149D" w:rsidP="0035149D">
      <w:r>
        <w:t>EWA9322</w:t>
      </w:r>
      <w:r>
        <w:tab/>
        <w:t>East Warwickshire Fieldwalking Project (</w:t>
      </w:r>
      <w:proofErr w:type="spellStart"/>
      <w:r>
        <w:t>Birdingbury</w:t>
      </w:r>
      <w:proofErr w:type="spellEnd"/>
      <w:r>
        <w:t>, Brandon and Bretford, Brinklow and Wolston)</w:t>
      </w:r>
      <w:r w:rsidR="00E303F1">
        <w:t>.</w:t>
      </w:r>
    </w:p>
    <w:p w:rsidR="005D096F" w:rsidRDefault="005D096F" w:rsidP="005D096F">
      <w:r>
        <w:t>EWA7650</w:t>
      </w:r>
      <w:r>
        <w:tab/>
        <w:t xml:space="preserve">Observation at 44 - 46 </w:t>
      </w:r>
      <w:proofErr w:type="gramStart"/>
      <w:r>
        <w:t>The</w:t>
      </w:r>
      <w:proofErr w:type="gramEnd"/>
      <w:r>
        <w:t xml:space="preserve"> Crescent, Brinklow by Warwickshire Museum.</w:t>
      </w:r>
    </w:p>
    <w:p w:rsidR="005D096F" w:rsidRDefault="005D096F" w:rsidP="0035149D"/>
    <w:p w:rsidR="005D096F" w:rsidRPr="00226601" w:rsidRDefault="005D096F" w:rsidP="0035149D">
      <w:pPr>
        <w:rPr>
          <w:b/>
        </w:rPr>
      </w:pPr>
      <w:r w:rsidRPr="00226601">
        <w:rPr>
          <w:b/>
        </w:rPr>
        <w:t>2006</w:t>
      </w:r>
    </w:p>
    <w:p w:rsidR="005D096F" w:rsidRDefault="005D096F" w:rsidP="005D096F">
      <w:r>
        <w:t>EWA9683</w:t>
      </w:r>
      <w:r>
        <w:tab/>
        <w:t>Coombe Abbey Country Park Management Plan 2001-2011 by Coventry City Council</w:t>
      </w:r>
    </w:p>
    <w:p w:rsidR="005D096F" w:rsidRDefault="005D096F" w:rsidP="005D096F"/>
    <w:p w:rsidR="005D096F" w:rsidRPr="00226601" w:rsidRDefault="005D096F" w:rsidP="005D096F">
      <w:pPr>
        <w:rPr>
          <w:b/>
        </w:rPr>
      </w:pPr>
      <w:r w:rsidRPr="00226601">
        <w:rPr>
          <w:b/>
        </w:rPr>
        <w:t>2007-2008</w:t>
      </w:r>
    </w:p>
    <w:p w:rsidR="005D096F" w:rsidRDefault="005D096F" w:rsidP="005D096F">
      <w:r>
        <w:t>EWA9108</w:t>
      </w:r>
      <w:r>
        <w:tab/>
        <w:t>English Heritage National Mapping Project ALSF 4681 Block 7 Brinklow</w:t>
      </w:r>
      <w:r w:rsidR="00DC1B6D">
        <w:t xml:space="preserve"> by Warwickshire HER</w:t>
      </w:r>
    </w:p>
    <w:p w:rsidR="005D096F" w:rsidRDefault="005D096F" w:rsidP="005D096F"/>
    <w:p w:rsidR="005D096F" w:rsidRPr="00226601" w:rsidRDefault="005D096F" w:rsidP="0035149D">
      <w:pPr>
        <w:rPr>
          <w:b/>
        </w:rPr>
      </w:pPr>
      <w:r w:rsidRPr="00226601">
        <w:rPr>
          <w:b/>
        </w:rPr>
        <w:t>2009</w:t>
      </w:r>
    </w:p>
    <w:p w:rsidR="005D096F" w:rsidRDefault="0035149D" w:rsidP="0035149D">
      <w:r>
        <w:t>EWA9453</w:t>
      </w:r>
      <w:r>
        <w:tab/>
        <w:t>Watching brief at the Church Hall, 43 Broad Street, Brinklow</w:t>
      </w:r>
      <w:r w:rsidR="005D096F">
        <w:t xml:space="preserve"> by Warwickshire Museum</w:t>
      </w:r>
    </w:p>
    <w:p w:rsidR="005D096F" w:rsidRDefault="005D096F" w:rsidP="0035149D"/>
    <w:p w:rsidR="005D096F" w:rsidRPr="00226601" w:rsidRDefault="005D096F" w:rsidP="0035149D">
      <w:pPr>
        <w:rPr>
          <w:b/>
        </w:rPr>
      </w:pPr>
      <w:r w:rsidRPr="00226601">
        <w:rPr>
          <w:b/>
        </w:rPr>
        <w:t>2010</w:t>
      </w:r>
    </w:p>
    <w:p w:rsidR="005D096F" w:rsidRDefault="0035149D" w:rsidP="0035149D">
      <w:r>
        <w:t>EWA9859</w:t>
      </w:r>
      <w:r>
        <w:tab/>
        <w:t xml:space="preserve">Archaeological observation at The Brae, </w:t>
      </w:r>
      <w:r w:rsidR="005D096F">
        <w:t>Ell Lane, Brinklow by Archaeology Warwickshire</w:t>
      </w:r>
    </w:p>
    <w:p w:rsidR="005D096F" w:rsidRDefault="005D096F" w:rsidP="0035149D"/>
    <w:p w:rsidR="00226601" w:rsidRDefault="00226601" w:rsidP="0035149D"/>
    <w:p w:rsidR="00226601" w:rsidRDefault="00226601" w:rsidP="0035149D"/>
    <w:p w:rsidR="005D096F" w:rsidRPr="00226601" w:rsidRDefault="005D096F" w:rsidP="0035149D">
      <w:pPr>
        <w:rPr>
          <w:b/>
        </w:rPr>
      </w:pPr>
      <w:r w:rsidRPr="00226601">
        <w:rPr>
          <w:b/>
        </w:rPr>
        <w:lastRenderedPageBreak/>
        <w:t>2012</w:t>
      </w:r>
    </w:p>
    <w:p w:rsidR="005D096F" w:rsidRDefault="0035149D" w:rsidP="0035149D">
      <w:r>
        <w:t>EWA9986</w:t>
      </w:r>
      <w:r>
        <w:tab/>
        <w:t xml:space="preserve">An Archaeological Strip, Plan and Sample excavation at 5 Coventry Rd, Brinklow, </w:t>
      </w:r>
      <w:r w:rsidR="005D096F">
        <w:t>by University of Leicester Archaeological Services.</w:t>
      </w:r>
    </w:p>
    <w:p w:rsidR="005D096F" w:rsidRDefault="005D096F" w:rsidP="0035149D"/>
    <w:p w:rsidR="005D096F" w:rsidRPr="00226601" w:rsidRDefault="005D096F" w:rsidP="0035149D">
      <w:pPr>
        <w:rPr>
          <w:b/>
        </w:rPr>
      </w:pPr>
      <w:r w:rsidRPr="00226601">
        <w:rPr>
          <w:b/>
        </w:rPr>
        <w:t>2013</w:t>
      </w:r>
    </w:p>
    <w:p w:rsidR="005D096F" w:rsidRDefault="0035149D" w:rsidP="0035149D">
      <w:r>
        <w:t>EWA10206</w:t>
      </w:r>
      <w:r>
        <w:tab/>
        <w:t>Watching Brief at 'The Motte', Ell Lane, Brinklow</w:t>
      </w:r>
      <w:r w:rsidR="005D096F">
        <w:t xml:space="preserve"> </w:t>
      </w:r>
      <w:r>
        <w:tab/>
        <w:t>R12/1255</w:t>
      </w:r>
      <w:r>
        <w:tab/>
        <w:t xml:space="preserve">Ell Lane, Brinklow, </w:t>
      </w:r>
      <w:r w:rsidR="005D096F">
        <w:t xml:space="preserve">by Archaeology </w:t>
      </w:r>
      <w:r>
        <w:t>Warwickshire</w:t>
      </w:r>
    </w:p>
    <w:p w:rsidR="005D096F" w:rsidRDefault="005D096F" w:rsidP="0035149D"/>
    <w:p w:rsidR="005D096F" w:rsidRPr="00226601" w:rsidRDefault="00DC1B6D" w:rsidP="0035149D">
      <w:pPr>
        <w:rPr>
          <w:b/>
        </w:rPr>
      </w:pPr>
      <w:r w:rsidRPr="00226601">
        <w:rPr>
          <w:b/>
        </w:rPr>
        <w:t>2015</w:t>
      </w:r>
    </w:p>
    <w:p w:rsidR="00DC1B6D" w:rsidRDefault="0035149D" w:rsidP="0035149D">
      <w:r>
        <w:t>EWA10608</w:t>
      </w:r>
      <w:r>
        <w:tab/>
        <w:t xml:space="preserve">Evaluation at 31 </w:t>
      </w:r>
      <w:proofErr w:type="gramStart"/>
      <w:r>
        <w:t>The</w:t>
      </w:r>
      <w:proofErr w:type="gramEnd"/>
      <w:r>
        <w:t xml:space="preserve"> Crescent, Brinklow</w:t>
      </w:r>
      <w:r w:rsidR="00DC1B6D">
        <w:t xml:space="preserve"> by Archaeology Warwickshire.</w:t>
      </w:r>
    </w:p>
    <w:p w:rsidR="00DC1B6D" w:rsidRDefault="00DC1B6D" w:rsidP="0035149D"/>
    <w:p w:rsidR="00DC1B6D" w:rsidRPr="00226601" w:rsidRDefault="00DC1B6D" w:rsidP="0035149D">
      <w:pPr>
        <w:rPr>
          <w:b/>
        </w:rPr>
      </w:pPr>
      <w:r w:rsidRPr="00226601">
        <w:rPr>
          <w:b/>
        </w:rPr>
        <w:t>2016</w:t>
      </w:r>
    </w:p>
    <w:p w:rsidR="00DC1B6D" w:rsidRDefault="0035149D" w:rsidP="0035149D">
      <w:r>
        <w:t>EWA10694</w:t>
      </w:r>
      <w:r>
        <w:tab/>
        <w:t xml:space="preserve">Investigations at 31 </w:t>
      </w:r>
      <w:proofErr w:type="gramStart"/>
      <w:r>
        <w:t>The</w:t>
      </w:r>
      <w:proofErr w:type="gramEnd"/>
      <w:r>
        <w:t xml:space="preserve"> Crescen</w:t>
      </w:r>
      <w:r w:rsidR="00DC1B6D">
        <w:t>t, Brinklow by Archaeology Warwickshire</w:t>
      </w:r>
    </w:p>
    <w:p w:rsidR="00DC1B6D" w:rsidRDefault="00DC1B6D" w:rsidP="0035149D"/>
    <w:p w:rsidR="00DC1B6D" w:rsidRPr="00226601" w:rsidRDefault="00DC1B6D" w:rsidP="0035149D">
      <w:pPr>
        <w:rPr>
          <w:b/>
        </w:rPr>
      </w:pPr>
      <w:r w:rsidRPr="00226601">
        <w:rPr>
          <w:b/>
        </w:rPr>
        <w:t>2017</w:t>
      </w:r>
    </w:p>
    <w:p w:rsidR="00DC1B6D" w:rsidRDefault="0035149D" w:rsidP="00DC1B6D">
      <w:r>
        <w:t>EWA10823</w:t>
      </w:r>
      <w:r>
        <w:tab/>
        <w:t xml:space="preserve">Evaluation at No 3, </w:t>
      </w:r>
      <w:proofErr w:type="gramStart"/>
      <w:r>
        <w:t>The</w:t>
      </w:r>
      <w:proofErr w:type="gramEnd"/>
      <w:r>
        <w:t xml:space="preserve"> Crescent, Brinklow</w:t>
      </w:r>
      <w:r w:rsidR="00DC1B6D">
        <w:t xml:space="preserve"> by Archaeology Warwickshire</w:t>
      </w:r>
    </w:p>
    <w:p w:rsidR="00DC1B6D" w:rsidRDefault="0035149D" w:rsidP="00DC1B6D">
      <w:r>
        <w:t>EWA10824</w:t>
      </w:r>
      <w:r>
        <w:tab/>
        <w:t xml:space="preserve">Watching Brief at No 3, </w:t>
      </w:r>
      <w:proofErr w:type="gramStart"/>
      <w:r>
        <w:t>The</w:t>
      </w:r>
      <w:proofErr w:type="gramEnd"/>
      <w:r>
        <w:t xml:space="preserve"> Crescent, Brinklow</w:t>
      </w:r>
      <w:r w:rsidR="00DC1B6D">
        <w:t xml:space="preserve"> by Archaeology Warwickshire</w:t>
      </w:r>
    </w:p>
    <w:p w:rsidR="0035149D" w:rsidRDefault="0035149D" w:rsidP="007721BA"/>
    <w:p w:rsidR="00226601" w:rsidRDefault="00226601">
      <w:pPr>
        <w:jc w:val="left"/>
      </w:pPr>
      <w:r>
        <w:br w:type="page"/>
      </w:r>
    </w:p>
    <w:p w:rsidR="007721BA" w:rsidRPr="0072445A" w:rsidRDefault="007721BA" w:rsidP="002C447A">
      <w:pPr>
        <w:pStyle w:val="Heading2"/>
      </w:pPr>
      <w:bookmarkStart w:id="54" w:name="_Toc507149383"/>
      <w:r w:rsidRPr="0072445A">
        <w:lastRenderedPageBreak/>
        <w:t>NMP (National Mapping Programme)</w:t>
      </w:r>
      <w:bookmarkEnd w:id="54"/>
    </w:p>
    <w:p w:rsidR="00226601" w:rsidRDefault="00226601" w:rsidP="007721BA"/>
    <w:p w:rsidR="005F4A9C" w:rsidRDefault="00D353BF" w:rsidP="007721BA">
      <w:r w:rsidRPr="0072445A">
        <w:t>A piece of work mapping archaeological features identifiable on aerial photograp</w:t>
      </w:r>
      <w:r w:rsidR="00412936" w:rsidRPr="0072445A">
        <w:t>h</w:t>
      </w:r>
      <w:r w:rsidRPr="0072445A">
        <w:t>s took place in 2007</w:t>
      </w:r>
      <w:r w:rsidR="0072445A" w:rsidRPr="0072445A">
        <w:t>-2008</w:t>
      </w:r>
      <w:r w:rsidRPr="0072445A">
        <w:t xml:space="preserve"> for a block covering </w:t>
      </w:r>
      <w:r w:rsidR="0072445A" w:rsidRPr="0072445A">
        <w:t>most</w:t>
      </w:r>
      <w:r w:rsidRPr="0072445A">
        <w:t xml:space="preserve"> of the neighbourhood plan area. See Appendix 1 for the map. All of the identified sites were added as Monuments to the HER but it is worth mentioning it does highlight the areas of ridge and furrow </w:t>
      </w:r>
      <w:r w:rsidR="00412936" w:rsidRPr="0072445A">
        <w:t>in that particular area, albeit nearly all of them levelled flat by modern ploughing</w:t>
      </w:r>
      <w:r w:rsidR="0072445A" w:rsidRPr="0072445A">
        <w:t xml:space="preserve"> apart from those at the Castle</w:t>
      </w:r>
      <w:r w:rsidR="00412936" w:rsidRPr="0072445A">
        <w:t xml:space="preserve">. </w:t>
      </w:r>
    </w:p>
    <w:p w:rsidR="0072445A" w:rsidRPr="007721BA" w:rsidRDefault="0072445A" w:rsidP="007721BA"/>
    <w:p w:rsidR="00BD0E0F" w:rsidRPr="00226601" w:rsidRDefault="00BD0E0F" w:rsidP="00875A5E">
      <w:pPr>
        <w:pStyle w:val="Heading2"/>
        <w:rPr>
          <w:szCs w:val="22"/>
        </w:rPr>
      </w:pPr>
      <w:bookmarkStart w:id="55" w:name="_Toc226768690"/>
      <w:bookmarkStart w:id="56" w:name="_Toc226969505"/>
      <w:bookmarkStart w:id="57" w:name="_Toc226969626"/>
      <w:bookmarkStart w:id="58" w:name="_Toc226971561"/>
      <w:bookmarkStart w:id="59" w:name="_Toc226740989"/>
      <w:bookmarkStart w:id="60" w:name="_Toc507149384"/>
      <w:r w:rsidRPr="00226601">
        <w:t>Historic Landscape Character</w:t>
      </w:r>
      <w:bookmarkEnd w:id="55"/>
      <w:bookmarkEnd w:id="56"/>
      <w:bookmarkEnd w:id="57"/>
      <w:bookmarkEnd w:id="58"/>
      <w:bookmarkEnd w:id="59"/>
      <w:r w:rsidR="00412936" w:rsidRPr="00226601">
        <w:t xml:space="preserve"> (HLC)</w:t>
      </w:r>
      <w:bookmarkEnd w:id="60"/>
    </w:p>
    <w:p w:rsidR="00BD0E0F" w:rsidRPr="00226601" w:rsidRDefault="00BD0E0F" w:rsidP="00875A5E">
      <w:pPr>
        <w:autoSpaceDE w:val="0"/>
        <w:autoSpaceDN w:val="0"/>
        <w:adjustRightInd w:val="0"/>
        <w:rPr>
          <w:rFonts w:cs="Arial"/>
          <w:b/>
          <w:bCs/>
          <w:color w:val="000000"/>
          <w:szCs w:val="22"/>
          <w:u w:val="single"/>
        </w:rPr>
      </w:pPr>
    </w:p>
    <w:p w:rsidR="00BD0E0F" w:rsidRPr="00226601" w:rsidRDefault="00412936" w:rsidP="00875A5E">
      <w:pPr>
        <w:autoSpaceDE w:val="0"/>
        <w:autoSpaceDN w:val="0"/>
        <w:adjustRightInd w:val="0"/>
        <w:rPr>
          <w:rFonts w:cs="Arial"/>
          <w:color w:val="000000"/>
          <w:szCs w:val="22"/>
        </w:rPr>
      </w:pPr>
      <w:r w:rsidRPr="00226601">
        <w:rPr>
          <w:rFonts w:cs="Arial"/>
          <w:color w:val="000000"/>
          <w:szCs w:val="22"/>
        </w:rPr>
        <w:t xml:space="preserve">The </w:t>
      </w:r>
      <w:r w:rsidR="00226601" w:rsidRPr="00226601">
        <w:rPr>
          <w:rFonts w:cs="Arial"/>
          <w:color w:val="000000"/>
          <w:szCs w:val="22"/>
        </w:rPr>
        <w:t>Warwickshire</w:t>
      </w:r>
      <w:r w:rsidRPr="00226601">
        <w:rPr>
          <w:rFonts w:cs="Arial"/>
          <w:color w:val="000000"/>
          <w:szCs w:val="22"/>
        </w:rPr>
        <w:t xml:space="preserve"> area</w:t>
      </w:r>
      <w:r w:rsidR="00BD0E0F" w:rsidRPr="00226601">
        <w:rPr>
          <w:rFonts w:cs="Arial"/>
          <w:color w:val="000000"/>
          <w:szCs w:val="22"/>
        </w:rPr>
        <w:t xml:space="preserve"> contains a variety of landscape types, from</w:t>
      </w:r>
      <w:r w:rsidRPr="00226601">
        <w:rPr>
          <w:rFonts w:cs="Arial"/>
          <w:color w:val="000000"/>
          <w:szCs w:val="22"/>
        </w:rPr>
        <w:t xml:space="preserve"> valleys, </w:t>
      </w:r>
      <w:r w:rsidR="00226601" w:rsidRPr="00226601">
        <w:rPr>
          <w:rFonts w:cs="Arial"/>
          <w:color w:val="000000"/>
          <w:szCs w:val="22"/>
        </w:rPr>
        <w:t xml:space="preserve">nucleated </w:t>
      </w:r>
      <w:r w:rsidRPr="00226601">
        <w:rPr>
          <w:rFonts w:cs="Arial"/>
          <w:color w:val="000000"/>
          <w:szCs w:val="22"/>
        </w:rPr>
        <w:t xml:space="preserve">villages </w:t>
      </w:r>
      <w:r w:rsidR="00226601" w:rsidRPr="00226601">
        <w:rPr>
          <w:rFonts w:cs="Arial"/>
          <w:color w:val="000000"/>
          <w:szCs w:val="22"/>
        </w:rPr>
        <w:t xml:space="preserve">and large planned fields in the south and east </w:t>
      </w:r>
      <w:r w:rsidRPr="00226601">
        <w:rPr>
          <w:rFonts w:cs="Arial"/>
          <w:color w:val="000000"/>
          <w:szCs w:val="22"/>
        </w:rPr>
        <w:t xml:space="preserve">to </w:t>
      </w:r>
      <w:r w:rsidR="00BD0E0F" w:rsidRPr="00226601">
        <w:rPr>
          <w:rFonts w:cs="Arial"/>
          <w:color w:val="000000"/>
          <w:szCs w:val="22"/>
        </w:rPr>
        <w:t>the more wooded Arden with its more dispersed settleme</w:t>
      </w:r>
      <w:r w:rsidRPr="00226601">
        <w:rPr>
          <w:rFonts w:cs="Arial"/>
          <w:color w:val="000000"/>
          <w:szCs w:val="22"/>
        </w:rPr>
        <w:t>nt, and the reclaimed heathland</w:t>
      </w:r>
      <w:r w:rsidR="00226601" w:rsidRPr="00226601">
        <w:rPr>
          <w:rFonts w:cs="Arial"/>
          <w:color w:val="000000"/>
          <w:szCs w:val="22"/>
        </w:rPr>
        <w:t xml:space="preserve"> in the north as west of the County</w:t>
      </w:r>
      <w:r w:rsidRPr="00226601">
        <w:rPr>
          <w:rFonts w:cs="Arial"/>
          <w:color w:val="000000"/>
          <w:szCs w:val="22"/>
        </w:rPr>
        <w:t xml:space="preserve">. </w:t>
      </w:r>
      <w:r w:rsidR="00BD0E0F" w:rsidRPr="00226601">
        <w:rPr>
          <w:rFonts w:cs="Arial"/>
          <w:color w:val="000000"/>
          <w:szCs w:val="22"/>
        </w:rPr>
        <w:t xml:space="preserve">They are what gives each locality within the </w:t>
      </w:r>
      <w:r w:rsidRPr="00226601">
        <w:rPr>
          <w:rFonts w:cs="Arial"/>
          <w:color w:val="000000"/>
          <w:szCs w:val="22"/>
        </w:rPr>
        <w:t xml:space="preserve">area </w:t>
      </w:r>
      <w:r w:rsidR="00BD0E0F" w:rsidRPr="00226601">
        <w:rPr>
          <w:rFonts w:cs="Arial"/>
          <w:color w:val="000000"/>
          <w:szCs w:val="22"/>
        </w:rPr>
        <w:t>its own particular distinctiveness.</w:t>
      </w:r>
    </w:p>
    <w:p w:rsidR="00BD0E0F" w:rsidRPr="00226601" w:rsidRDefault="00BD0E0F" w:rsidP="00875A5E">
      <w:pPr>
        <w:autoSpaceDE w:val="0"/>
        <w:autoSpaceDN w:val="0"/>
        <w:adjustRightInd w:val="0"/>
        <w:rPr>
          <w:rFonts w:cs="Arial"/>
          <w:color w:val="000000"/>
          <w:szCs w:val="22"/>
        </w:rPr>
      </w:pPr>
    </w:p>
    <w:p w:rsidR="00BD0E0F" w:rsidRPr="00226601" w:rsidRDefault="00BD0E0F" w:rsidP="00875A5E">
      <w:pPr>
        <w:autoSpaceDE w:val="0"/>
        <w:autoSpaceDN w:val="0"/>
        <w:adjustRightInd w:val="0"/>
        <w:rPr>
          <w:rFonts w:cs="Arial"/>
          <w:color w:val="000000"/>
          <w:szCs w:val="22"/>
        </w:rPr>
      </w:pPr>
      <w:r w:rsidRPr="00226601">
        <w:rPr>
          <w:rFonts w:cs="Arial"/>
          <w:color w:val="000000"/>
          <w:szCs w:val="22"/>
        </w:rPr>
        <w:t xml:space="preserve">Historic landscape characterisation (HLC) is the process of understanding the character of the landscape in terms of historic environment by identifying patterns at landscape scale. HLC recognises that all landscapes are the result of historic processes, reflecting the ways in which human beings have interacted with and adapted their environment. It is a descriptive process, recognising and mapping landscape areas sharing similar characteristics according to broad type (e.g. settlement, fieldscape, woodland, industrial, designed landscape) and more detailed subtypes (within the category fieldscape, for example, there are a number of subtypes: meadow; planned enclosure, irregular, rectilinear </w:t>
      </w:r>
      <w:r w:rsidR="0048546E" w:rsidRPr="00226601">
        <w:rPr>
          <w:rFonts w:cs="Arial"/>
          <w:color w:val="000000"/>
          <w:szCs w:val="22"/>
        </w:rPr>
        <w:t>etc.</w:t>
      </w:r>
      <w:r w:rsidRPr="00226601">
        <w:rPr>
          <w:rFonts w:cs="Arial"/>
          <w:color w:val="000000"/>
          <w:szCs w:val="22"/>
        </w:rPr>
        <w:t>). Warwickshire County Council u</w:t>
      </w:r>
      <w:r w:rsidR="00695382" w:rsidRPr="00226601">
        <w:rPr>
          <w:rFonts w:cs="Arial"/>
          <w:color w:val="000000"/>
          <w:szCs w:val="22"/>
        </w:rPr>
        <w:t xml:space="preserve">ndertook its HLC project between 2006 and </w:t>
      </w:r>
      <w:r w:rsidRPr="00226601">
        <w:rPr>
          <w:rFonts w:cs="Arial"/>
          <w:color w:val="000000"/>
          <w:szCs w:val="22"/>
        </w:rPr>
        <w:t>2010 as part of a national programme supported by English Heritage</w:t>
      </w:r>
      <w:r w:rsidR="0044731A" w:rsidRPr="00226601">
        <w:rPr>
          <w:rFonts w:cs="Arial"/>
          <w:color w:val="000000"/>
          <w:szCs w:val="22"/>
        </w:rPr>
        <w:t xml:space="preserve"> (now Historic England)</w:t>
      </w:r>
      <w:r w:rsidRPr="00226601">
        <w:rPr>
          <w:rFonts w:cs="Arial"/>
          <w:color w:val="000000"/>
          <w:szCs w:val="22"/>
        </w:rPr>
        <w:t xml:space="preserve">. </w:t>
      </w:r>
    </w:p>
    <w:p w:rsidR="00BD0E0F" w:rsidRPr="00226601" w:rsidRDefault="00BD0E0F" w:rsidP="00875A5E">
      <w:pPr>
        <w:autoSpaceDE w:val="0"/>
        <w:autoSpaceDN w:val="0"/>
        <w:adjustRightInd w:val="0"/>
        <w:rPr>
          <w:rFonts w:cs="Arial"/>
          <w:color w:val="000000"/>
          <w:szCs w:val="22"/>
        </w:rPr>
      </w:pPr>
    </w:p>
    <w:p w:rsidR="00BD0E0F" w:rsidRPr="00226601" w:rsidRDefault="00BD0E0F" w:rsidP="00875A5E">
      <w:pPr>
        <w:autoSpaceDE w:val="0"/>
        <w:autoSpaceDN w:val="0"/>
        <w:adjustRightInd w:val="0"/>
        <w:rPr>
          <w:rFonts w:cs="Arial"/>
          <w:color w:val="000000"/>
          <w:szCs w:val="22"/>
        </w:rPr>
      </w:pPr>
      <w:r w:rsidRPr="00226601">
        <w:rPr>
          <w:rFonts w:cs="Arial"/>
          <w:color w:val="000000"/>
          <w:szCs w:val="22"/>
        </w:rPr>
        <w:t>By recognition of the wider historic environment, and its varying sensitivity to change, the capacity of different landscape types to absorb change may be assessed, and decisions can be made to preserve and enhance significant landscapes. It is recommended that Historic Landscape Character data be used and taken into account as part of site-specific desk-based assessment and evaluations.</w:t>
      </w:r>
    </w:p>
    <w:p w:rsidR="00BD0E0F" w:rsidRPr="00226601" w:rsidRDefault="00BD0E0F" w:rsidP="00875A5E">
      <w:pPr>
        <w:autoSpaceDE w:val="0"/>
        <w:autoSpaceDN w:val="0"/>
        <w:adjustRightInd w:val="0"/>
        <w:rPr>
          <w:rFonts w:cs="Arial"/>
          <w:color w:val="000000"/>
          <w:szCs w:val="22"/>
        </w:rPr>
      </w:pPr>
    </w:p>
    <w:p w:rsidR="0086289D" w:rsidRPr="00226601" w:rsidRDefault="00BD0E0F" w:rsidP="009F5E42">
      <w:pPr>
        <w:autoSpaceDE w:val="0"/>
        <w:autoSpaceDN w:val="0"/>
        <w:adjustRightInd w:val="0"/>
        <w:rPr>
          <w:rFonts w:cs="Arial"/>
          <w:color w:val="000000"/>
          <w:szCs w:val="22"/>
        </w:rPr>
      </w:pPr>
      <w:r w:rsidRPr="00226601">
        <w:rPr>
          <w:rFonts w:cs="Arial"/>
          <w:color w:val="000000"/>
          <w:szCs w:val="22"/>
        </w:rPr>
        <w:t xml:space="preserve">The European Landscape Convention contains an obligation to 'integrate landscape into regional and town planning policies... as well as any other policies with possible direct or indirect impact on landscape' (article 5d), whilst in </w:t>
      </w:r>
      <w:r w:rsidR="004D0F2E" w:rsidRPr="00226601">
        <w:rPr>
          <w:rFonts w:cs="Arial"/>
          <w:color w:val="000000"/>
          <w:szCs w:val="22"/>
        </w:rPr>
        <w:t>the National Planning Policy Framework</w:t>
      </w:r>
      <w:r w:rsidRPr="00226601">
        <w:rPr>
          <w:rFonts w:cs="Arial"/>
          <w:color w:val="000000"/>
          <w:szCs w:val="22"/>
        </w:rPr>
        <w:t xml:space="preserve"> the definition of Heritage Asset i</w:t>
      </w:r>
      <w:r w:rsidR="00A54D8D" w:rsidRPr="00226601">
        <w:rPr>
          <w:rFonts w:cs="Arial"/>
          <w:color w:val="000000"/>
          <w:szCs w:val="22"/>
        </w:rPr>
        <w:t>ncludes landscape.</w:t>
      </w:r>
    </w:p>
    <w:p w:rsidR="00412936" w:rsidRPr="0072445A" w:rsidRDefault="00412936" w:rsidP="009F5E42">
      <w:pPr>
        <w:autoSpaceDE w:val="0"/>
        <w:autoSpaceDN w:val="0"/>
        <w:adjustRightInd w:val="0"/>
        <w:rPr>
          <w:rFonts w:cs="Arial"/>
          <w:color w:val="000000"/>
          <w:szCs w:val="22"/>
          <w:highlight w:val="yellow"/>
        </w:rPr>
      </w:pPr>
    </w:p>
    <w:p w:rsidR="00412936" w:rsidRPr="00226601" w:rsidRDefault="00412936" w:rsidP="00412936">
      <w:pPr>
        <w:pStyle w:val="Heading3"/>
        <w:jc w:val="both"/>
      </w:pPr>
      <w:bookmarkStart w:id="61" w:name="_Toc507149385"/>
      <w:r w:rsidRPr="00226601">
        <w:t>HLC Summary</w:t>
      </w:r>
      <w:bookmarkEnd w:id="61"/>
    </w:p>
    <w:p w:rsidR="00412936" w:rsidRPr="00226601" w:rsidRDefault="00F7253E" w:rsidP="00412936">
      <w:r w:rsidRPr="00226601">
        <w:t>For a map of the HLC records see Appendix 1 and for a summary table see Appendix 2.</w:t>
      </w:r>
    </w:p>
    <w:p w:rsidR="00F7253E" w:rsidRPr="00226601" w:rsidRDefault="00F7253E" w:rsidP="00412936">
      <w:r w:rsidRPr="00226601">
        <w:t>The area has quit</w:t>
      </w:r>
      <w:r w:rsidR="00966E2A" w:rsidRPr="00226601">
        <w:t>e</w:t>
      </w:r>
      <w:r w:rsidRPr="00226601">
        <w:t xml:space="preserve"> a mixed historic landscape character but some areas with general characteristics can be seen.</w:t>
      </w:r>
      <w:r w:rsidR="00966E2A" w:rsidRPr="00226601">
        <w:t xml:space="preserve"> </w:t>
      </w:r>
      <w:r w:rsidRPr="00226601">
        <w:t>What follows is a summary based on broad type.</w:t>
      </w:r>
    </w:p>
    <w:p w:rsidR="00F7253E" w:rsidRPr="0072445A" w:rsidRDefault="00F7253E" w:rsidP="00412936">
      <w:pPr>
        <w:rPr>
          <w:highlight w:val="yellow"/>
        </w:rPr>
      </w:pPr>
    </w:p>
    <w:p w:rsidR="00F7253E" w:rsidRPr="00226601" w:rsidRDefault="00F7253E" w:rsidP="00412936">
      <w:r w:rsidRPr="00226601">
        <w:t>Fieldscapes</w:t>
      </w:r>
    </w:p>
    <w:p w:rsidR="00226601" w:rsidRPr="00226601" w:rsidRDefault="00F7253E" w:rsidP="00412936">
      <w:r w:rsidRPr="00226601">
        <w:t>The majority</w:t>
      </w:r>
      <w:r w:rsidR="00226601" w:rsidRPr="00226601">
        <w:t xml:space="preserve"> of the neighbourhood plan area</w:t>
      </w:r>
      <w:r w:rsidRPr="00226601">
        <w:t xml:space="preserve"> falls into the fieldscape category</w:t>
      </w:r>
      <w:r w:rsidR="00966E2A" w:rsidRPr="00226601">
        <w:t xml:space="preserve"> showing a </w:t>
      </w:r>
      <w:r w:rsidR="00226601" w:rsidRPr="00226601">
        <w:t>very much</w:t>
      </w:r>
      <w:r w:rsidR="00966E2A" w:rsidRPr="00226601">
        <w:t xml:space="preserve"> rural character</w:t>
      </w:r>
      <w:r w:rsidRPr="00226601">
        <w:t xml:space="preserve"> and while there is a mix </w:t>
      </w:r>
      <w:r w:rsidR="00966E2A" w:rsidRPr="00226601">
        <w:t xml:space="preserve">of enclosure types </w:t>
      </w:r>
      <w:r w:rsidRPr="00226601">
        <w:t xml:space="preserve">across the area there are </w:t>
      </w:r>
      <w:r w:rsidR="00226601" w:rsidRPr="00226601">
        <w:t>large blocks of types of fieldscape throughout the parish. Most of the field pattern is of a more regular planned enclosure type, probably 18</w:t>
      </w:r>
      <w:r w:rsidR="00226601" w:rsidRPr="00226601">
        <w:rPr>
          <w:vertAlign w:val="superscript"/>
        </w:rPr>
        <w:t>th</w:t>
      </w:r>
      <w:r w:rsidR="00226601" w:rsidRPr="00226601">
        <w:t>-19</w:t>
      </w:r>
      <w:r w:rsidR="00226601" w:rsidRPr="00226601">
        <w:rPr>
          <w:vertAlign w:val="superscript"/>
        </w:rPr>
        <w:t>th</w:t>
      </w:r>
      <w:r w:rsidR="00226601" w:rsidRPr="00226601">
        <w:t xml:space="preserve"> century in origin but there are also some areas of irregular or piecemeal </w:t>
      </w:r>
      <w:r w:rsidR="00226601" w:rsidRPr="00226601">
        <w:lastRenderedPageBreak/>
        <w:t>enclosure which may date back earlier to the 16</w:t>
      </w:r>
      <w:r w:rsidR="00226601" w:rsidRPr="00226601">
        <w:rPr>
          <w:vertAlign w:val="superscript"/>
        </w:rPr>
        <w:t>th</w:t>
      </w:r>
      <w:r w:rsidR="00226601" w:rsidRPr="00226601">
        <w:t>-18</w:t>
      </w:r>
      <w:r w:rsidR="00226601" w:rsidRPr="00226601">
        <w:rPr>
          <w:vertAlign w:val="superscript"/>
        </w:rPr>
        <w:t>th</w:t>
      </w:r>
      <w:r w:rsidR="00226601" w:rsidRPr="00226601">
        <w:t xml:space="preserve"> century. There are also large areas of post Second World War amalgamated fields with most field boundaries removed. In the northern part of the parish are areas of meadow along the Smite Brook forming the boundary to the </w:t>
      </w:r>
      <w:proofErr w:type="gramStart"/>
      <w:r w:rsidR="00226601" w:rsidRPr="00226601">
        <w:t>parish.</w:t>
      </w:r>
      <w:proofErr w:type="gramEnd"/>
    </w:p>
    <w:p w:rsidR="0069324A" w:rsidRPr="00226601" w:rsidRDefault="0069324A" w:rsidP="00412936"/>
    <w:p w:rsidR="00F7253E" w:rsidRPr="00226601" w:rsidRDefault="00F7253E" w:rsidP="00412936">
      <w:r w:rsidRPr="00226601">
        <w:t>Settlement</w:t>
      </w:r>
    </w:p>
    <w:p w:rsidR="0069324A" w:rsidRPr="00226601" w:rsidRDefault="0069324A" w:rsidP="009C1ABF">
      <w:r w:rsidRPr="00226601">
        <w:t xml:space="preserve">The main settlement in the area is </w:t>
      </w:r>
      <w:r w:rsidR="009C1ABF" w:rsidRPr="00226601">
        <w:t>Brinklow</w:t>
      </w:r>
      <w:r w:rsidRPr="00226601">
        <w:t xml:space="preserve"> Village</w:t>
      </w:r>
      <w:r w:rsidR="009C1ABF" w:rsidRPr="00226601">
        <w:t xml:space="preserve"> with a few isolated farmsteads throughout the parish.</w:t>
      </w:r>
      <w:r w:rsidRPr="00226601">
        <w:t xml:space="preserve"> The village </w:t>
      </w:r>
      <w:r w:rsidR="009C1ABF" w:rsidRPr="00226601">
        <w:t>has a strong historic core along the main road with the church and castle particular focal points. Later 20</w:t>
      </w:r>
      <w:r w:rsidR="009C1ABF" w:rsidRPr="00226601">
        <w:rPr>
          <w:vertAlign w:val="superscript"/>
        </w:rPr>
        <w:t>th</w:t>
      </w:r>
      <w:r w:rsidR="009C1ABF" w:rsidRPr="00226601">
        <w:t xml:space="preserve"> century settlement expansion is mostly on the south western side with some pockets of infill in the historic core. </w:t>
      </w:r>
    </w:p>
    <w:p w:rsidR="0069324A" w:rsidRPr="00226601" w:rsidRDefault="0069324A" w:rsidP="00412936"/>
    <w:p w:rsidR="00F7253E" w:rsidRPr="00226601" w:rsidRDefault="00F7253E" w:rsidP="00412936">
      <w:r w:rsidRPr="00226601">
        <w:t>Woodland</w:t>
      </w:r>
    </w:p>
    <w:p w:rsidR="009C1ABF" w:rsidRPr="00226601" w:rsidRDefault="009C1ABF" w:rsidP="00412936">
      <w:r w:rsidRPr="00226601">
        <w:t xml:space="preserve">The parish has very little woodland within it with the only large area the ancient woodland at </w:t>
      </w:r>
      <w:proofErr w:type="spellStart"/>
      <w:r w:rsidRPr="00226601">
        <w:t>Birchley</w:t>
      </w:r>
      <w:proofErr w:type="spellEnd"/>
      <w:r w:rsidRPr="00226601">
        <w:t xml:space="preserve"> Wood. Other woodland is mostly outside on the edge of the parish often forming boundaries to the parish such as at High Wood or The Arches.</w:t>
      </w:r>
    </w:p>
    <w:p w:rsidR="00CC767B" w:rsidRPr="00226601" w:rsidRDefault="00CC767B" w:rsidP="00412936"/>
    <w:p w:rsidR="00F7253E" w:rsidRPr="00226601" w:rsidRDefault="00F7253E" w:rsidP="00412936">
      <w:r w:rsidRPr="00226601">
        <w:t>Extraction</w:t>
      </w:r>
    </w:p>
    <w:p w:rsidR="009C1ABF" w:rsidRPr="00226601" w:rsidRDefault="00966E2A" w:rsidP="00412936">
      <w:r w:rsidRPr="00226601">
        <w:t xml:space="preserve">The </w:t>
      </w:r>
      <w:r w:rsidR="009C1ABF" w:rsidRPr="00226601">
        <w:t>parish has a large area of Sand and Gravel extraction in the western part at Brinklow Quarry</w:t>
      </w:r>
    </w:p>
    <w:p w:rsidR="007769B9" w:rsidRPr="00226601" w:rsidRDefault="007769B9" w:rsidP="00412936"/>
    <w:p w:rsidR="0072445A" w:rsidRPr="0072445A" w:rsidRDefault="0072445A" w:rsidP="0072445A"/>
    <w:p w:rsidR="0072445A" w:rsidRDefault="0072445A" w:rsidP="002C447A">
      <w:pPr>
        <w:pStyle w:val="Heading2"/>
      </w:pPr>
      <w:bookmarkStart w:id="62" w:name="_Toc507149386"/>
      <w:r>
        <w:t>Historic Towns Assessment (Extensive Urban Survey)</w:t>
      </w:r>
      <w:bookmarkEnd w:id="62"/>
    </w:p>
    <w:p w:rsidR="00C94405" w:rsidRDefault="00C94405" w:rsidP="0072445A"/>
    <w:p w:rsidR="0072445A" w:rsidRDefault="0072445A" w:rsidP="0072445A">
      <w:r>
        <w:t xml:space="preserve">A comprehensive assessment of the built up area of Brinklow was undertaken in </w:t>
      </w:r>
      <w:r w:rsidR="00226601">
        <w:t>2014</w:t>
      </w:r>
      <w:r>
        <w:t>. A copy of the report is included with other data from the HER. A summary extracted from that report is included here:</w:t>
      </w:r>
    </w:p>
    <w:p w:rsidR="00C94405" w:rsidRDefault="00C94405" w:rsidP="0072445A">
      <w:pPr>
        <w:rPr>
          <w:i/>
        </w:rPr>
      </w:pPr>
    </w:p>
    <w:p w:rsidR="0072445A" w:rsidRPr="0072445A" w:rsidRDefault="0072445A" w:rsidP="0072445A">
      <w:pPr>
        <w:rPr>
          <w:i/>
        </w:rPr>
      </w:pPr>
      <w:r w:rsidRPr="0072445A">
        <w:rPr>
          <w:i/>
        </w:rPr>
        <w:t>“Brinklow is a large attractive village with a population of around 1000 people (2001 Census), located about 7 miles to the east of Coventry and 5 miles north-west of Rugby, situated on the end of a spur overlooking the Smite Brook.  Today the village contains several shops and pubs and a primary school. However, its most noteworthy features are the prominent earthwork remains of Brinklow Castle, the wide expanse of The Crescent, the parish church and its numerous historic buildings.</w:t>
      </w:r>
    </w:p>
    <w:p w:rsidR="0072445A" w:rsidRPr="0072445A" w:rsidRDefault="0072445A" w:rsidP="0072445A">
      <w:pPr>
        <w:rPr>
          <w:i/>
        </w:rPr>
      </w:pPr>
      <w:r w:rsidRPr="0072445A">
        <w:rPr>
          <w:i/>
        </w:rPr>
        <w:t>There is little direct evidence for prehistoric activity in the Brinklow area. However, the low element in the place name suggests that there may have been a round barrow, probably of Bronze Age date, which may have lain in the vicinity of the castle. The Fosse Way, a major Roman road, passes through the village. Historically the road probably continued in a straight line to the east of the modern village; however, it was probably diverted to its present course after the building of the castle in the late eleventh century.</w:t>
      </w:r>
    </w:p>
    <w:p w:rsidR="0072445A" w:rsidRPr="0072445A" w:rsidRDefault="0072445A" w:rsidP="0072445A">
      <w:pPr>
        <w:rPr>
          <w:i/>
        </w:rPr>
      </w:pPr>
      <w:r w:rsidRPr="0072445A">
        <w:rPr>
          <w:i/>
        </w:rPr>
        <w:t xml:space="preserve">There is some evidence for Anglo-Saxon activity in Brinklow. In the 19th century a glass bead was found next to a decorated urn on ‘glebe land’ within the parish, hinting at a Saxon cremation burial. Brinklow was not mentioned in the Domesday Book of 1086 and probably formed part of the larger parish of Smite. </w:t>
      </w:r>
      <w:proofErr w:type="spellStart"/>
      <w:r w:rsidRPr="0072445A">
        <w:rPr>
          <w:i/>
        </w:rPr>
        <w:t>Brinklow’s</w:t>
      </w:r>
      <w:proofErr w:type="spellEnd"/>
      <w:r w:rsidRPr="0072445A">
        <w:rPr>
          <w:i/>
        </w:rPr>
        <w:t xml:space="preserve"> absence suggests that it was a relatively small settlement at the time of the Norman Conquest. Despite this, soon after the Norman Conquest, a motte and bailey castle was built at Brinklow in part to control traffic along the Fosse Way. The building of the castle may also have involved the wholesale reorganisation of settlement in the locality, with the establishment of a village just outside the castle. The series of long plots which front The Crescent almost certainly date from this period. </w:t>
      </w:r>
    </w:p>
    <w:p w:rsidR="0072445A" w:rsidRPr="0072445A" w:rsidRDefault="0072445A" w:rsidP="0072445A">
      <w:pPr>
        <w:rPr>
          <w:i/>
        </w:rPr>
      </w:pPr>
      <w:r w:rsidRPr="0072445A">
        <w:rPr>
          <w:i/>
        </w:rPr>
        <w:t xml:space="preserve">In 1218 Nicholas de </w:t>
      </w:r>
      <w:proofErr w:type="spellStart"/>
      <w:r w:rsidRPr="0072445A">
        <w:rPr>
          <w:i/>
        </w:rPr>
        <w:t>Stuteville</w:t>
      </w:r>
      <w:proofErr w:type="spellEnd"/>
      <w:r w:rsidRPr="0072445A">
        <w:rPr>
          <w:i/>
        </w:rPr>
        <w:t xml:space="preserve"> was confirmed in possession of the manor and in right to hold a weekly market and an annual fair. It is likely that any existing settlement at Brinklow was remodelled under seigniorial influence with new urban plots laid out. </w:t>
      </w:r>
      <w:r w:rsidRPr="0072445A">
        <w:rPr>
          <w:i/>
        </w:rPr>
        <w:lastRenderedPageBreak/>
        <w:t>Along the towns streets long plots with narrow frontages were either newly laid out or created out of existing plots. The Crescent served as the market place and its broad profile still echoes its former function. The effects of medieval town planning are still visible in the settlement morphology of Brinklow and consequently this is a unique and highly significant townscape documenting the history of Brinklow and more generally the founding and evolution of medieval small towns that is a highly important part of the village’s historic character.</w:t>
      </w:r>
    </w:p>
    <w:p w:rsidR="0072445A" w:rsidRPr="0072445A" w:rsidRDefault="0072445A" w:rsidP="0072445A">
      <w:pPr>
        <w:rPr>
          <w:i/>
        </w:rPr>
      </w:pPr>
      <w:r w:rsidRPr="0072445A">
        <w:rPr>
          <w:i/>
        </w:rPr>
        <w:t>A number of Warwickshire towns exhibit the same type of plan as Brinklow, but in many cases in a more fragmentary form, as continued development down the centuries has often removed boundaries, created new streets and lanes and lead to new buildings being constructed behind the main street frontage. This happened because these settlements continuing as successful towns into the modern period - Brinklow did not.  The market had probably become defunct at some point in the late medieval period and by the sixteenth century Brinklow had reverted back to being a rural settlement.</w:t>
      </w:r>
    </w:p>
    <w:p w:rsidR="0072445A" w:rsidRPr="0072445A" w:rsidRDefault="0072445A" w:rsidP="0072445A">
      <w:pPr>
        <w:rPr>
          <w:i/>
        </w:rPr>
      </w:pPr>
      <w:r w:rsidRPr="0072445A">
        <w:rPr>
          <w:i/>
        </w:rPr>
        <w:t xml:space="preserve">Whilst the underlying pattern of streets and plots </w:t>
      </w:r>
      <w:proofErr w:type="gramStart"/>
      <w:r w:rsidRPr="0072445A">
        <w:rPr>
          <w:i/>
        </w:rPr>
        <w:t>laid</w:t>
      </w:r>
      <w:proofErr w:type="gramEnd"/>
      <w:r w:rsidRPr="0072445A">
        <w:rPr>
          <w:i/>
        </w:rPr>
        <w:t xml:space="preserve"> down in the medieval period still largely structures the layout of the village’s streets, buildings and open spaces; its buildings provide a visual backdrop to its streets. Brinklow has surviving buildings dating from the medieval period onwards. As expected they line the village’s historic streets and provide a visual narrative of its history. However, they also play a vital role in shaping </w:t>
      </w:r>
      <w:proofErr w:type="spellStart"/>
      <w:r w:rsidRPr="0072445A">
        <w:rPr>
          <w:i/>
        </w:rPr>
        <w:t>Brinklow’s</w:t>
      </w:r>
      <w:proofErr w:type="spellEnd"/>
      <w:r w:rsidRPr="0072445A">
        <w:rPr>
          <w:i/>
        </w:rPr>
        <w:t xml:space="preserve"> historic character and in reinforcing local distinctiveness.”</w:t>
      </w:r>
    </w:p>
    <w:p w:rsidR="0072445A" w:rsidRPr="0072445A" w:rsidRDefault="0072445A" w:rsidP="0072445A"/>
    <w:p w:rsidR="00412936" w:rsidRDefault="00412936" w:rsidP="002C447A">
      <w:pPr>
        <w:pStyle w:val="Heading2"/>
      </w:pPr>
      <w:bookmarkStart w:id="63" w:name="_Toc507149387"/>
      <w:r w:rsidRPr="007721BA">
        <w:t>Historic Maps</w:t>
      </w:r>
      <w:bookmarkEnd w:id="63"/>
    </w:p>
    <w:p w:rsidR="00C94405" w:rsidRDefault="00C94405" w:rsidP="009F5E42">
      <w:pPr>
        <w:autoSpaceDE w:val="0"/>
        <w:autoSpaceDN w:val="0"/>
        <w:adjustRightInd w:val="0"/>
        <w:rPr>
          <w:rFonts w:cs="Arial"/>
          <w:szCs w:val="22"/>
        </w:rPr>
      </w:pPr>
    </w:p>
    <w:p w:rsidR="00412936" w:rsidRDefault="00966E2A" w:rsidP="009F5E42">
      <w:pPr>
        <w:autoSpaceDE w:val="0"/>
        <w:autoSpaceDN w:val="0"/>
        <w:adjustRightInd w:val="0"/>
        <w:rPr>
          <w:rFonts w:cs="Arial"/>
          <w:szCs w:val="22"/>
        </w:rPr>
      </w:pPr>
      <w:r>
        <w:rPr>
          <w:rFonts w:cs="Arial"/>
          <w:szCs w:val="22"/>
        </w:rPr>
        <w:t>Historic maps are available for the area</w:t>
      </w:r>
      <w:r w:rsidR="007769B9">
        <w:rPr>
          <w:rFonts w:cs="Arial"/>
          <w:szCs w:val="22"/>
        </w:rPr>
        <w:t xml:space="preserve"> but not included in this report</w:t>
      </w:r>
      <w:r>
        <w:rPr>
          <w:rFonts w:cs="Arial"/>
          <w:szCs w:val="22"/>
        </w:rPr>
        <w:t xml:space="preserve"> including:</w:t>
      </w:r>
    </w:p>
    <w:p w:rsidR="00966E2A" w:rsidRDefault="00966E2A" w:rsidP="009F5E42">
      <w:pPr>
        <w:autoSpaceDE w:val="0"/>
        <w:autoSpaceDN w:val="0"/>
        <w:adjustRightInd w:val="0"/>
        <w:rPr>
          <w:rFonts w:cs="Arial"/>
          <w:szCs w:val="22"/>
        </w:rPr>
      </w:pPr>
      <w:r>
        <w:rPr>
          <w:rFonts w:cs="Arial"/>
          <w:szCs w:val="22"/>
        </w:rPr>
        <w:t>Beighton’s map of 1775</w:t>
      </w:r>
    </w:p>
    <w:p w:rsidR="007769B9" w:rsidRDefault="00966E2A" w:rsidP="007769B9">
      <w:pPr>
        <w:autoSpaceDE w:val="0"/>
        <w:autoSpaceDN w:val="0"/>
        <w:adjustRightInd w:val="0"/>
        <w:rPr>
          <w:rFonts w:cs="Arial"/>
          <w:szCs w:val="22"/>
        </w:rPr>
      </w:pPr>
      <w:r>
        <w:rPr>
          <w:rFonts w:cs="Arial"/>
          <w:szCs w:val="22"/>
        </w:rPr>
        <w:t>Greenwood’s map of 1822</w:t>
      </w:r>
    </w:p>
    <w:p w:rsidR="00966E2A" w:rsidRDefault="00966E2A" w:rsidP="007769B9">
      <w:pPr>
        <w:autoSpaceDE w:val="0"/>
        <w:autoSpaceDN w:val="0"/>
        <w:adjustRightInd w:val="0"/>
        <w:rPr>
          <w:rFonts w:cs="Arial"/>
          <w:szCs w:val="22"/>
        </w:rPr>
      </w:pPr>
      <w:r>
        <w:rPr>
          <w:rFonts w:cs="Arial"/>
          <w:szCs w:val="22"/>
        </w:rPr>
        <w:t>OS 1</w:t>
      </w:r>
      <w:r w:rsidRPr="00966E2A">
        <w:rPr>
          <w:rFonts w:cs="Arial"/>
          <w:szCs w:val="22"/>
          <w:vertAlign w:val="superscript"/>
        </w:rPr>
        <w:t>st</w:t>
      </w:r>
      <w:r>
        <w:rPr>
          <w:rFonts w:cs="Arial"/>
          <w:szCs w:val="22"/>
        </w:rPr>
        <w:t xml:space="preserve"> edition 1 inch to a mile 1830s</w:t>
      </w:r>
    </w:p>
    <w:p w:rsidR="007769B9" w:rsidRDefault="007769B9" w:rsidP="009F5E42">
      <w:pPr>
        <w:autoSpaceDE w:val="0"/>
        <w:autoSpaceDN w:val="0"/>
        <w:adjustRightInd w:val="0"/>
        <w:rPr>
          <w:rFonts w:cs="Arial"/>
          <w:szCs w:val="22"/>
        </w:rPr>
      </w:pPr>
    </w:p>
    <w:p w:rsidR="007769B9" w:rsidRDefault="007769B9" w:rsidP="009F5E42">
      <w:pPr>
        <w:autoSpaceDE w:val="0"/>
        <w:autoSpaceDN w:val="0"/>
        <w:adjustRightInd w:val="0"/>
        <w:rPr>
          <w:rFonts w:cs="Arial"/>
          <w:szCs w:val="22"/>
        </w:rPr>
      </w:pPr>
      <w:r>
        <w:rPr>
          <w:rFonts w:cs="Arial"/>
          <w:szCs w:val="22"/>
        </w:rPr>
        <w:t>Maps included in Appendix 1 are:</w:t>
      </w:r>
    </w:p>
    <w:p w:rsidR="00966E2A" w:rsidRDefault="00966E2A" w:rsidP="009F5E42">
      <w:pPr>
        <w:autoSpaceDE w:val="0"/>
        <w:autoSpaceDN w:val="0"/>
        <w:adjustRightInd w:val="0"/>
        <w:rPr>
          <w:rFonts w:cs="Arial"/>
          <w:szCs w:val="22"/>
        </w:rPr>
      </w:pPr>
      <w:r>
        <w:rPr>
          <w:rFonts w:cs="Arial"/>
          <w:szCs w:val="22"/>
        </w:rPr>
        <w:t>OS 1</w:t>
      </w:r>
      <w:r w:rsidRPr="00966E2A">
        <w:rPr>
          <w:rFonts w:cs="Arial"/>
          <w:szCs w:val="22"/>
          <w:vertAlign w:val="superscript"/>
        </w:rPr>
        <w:t>st</w:t>
      </w:r>
      <w:r>
        <w:rPr>
          <w:rFonts w:cs="Arial"/>
          <w:szCs w:val="22"/>
        </w:rPr>
        <w:t xml:space="preserve"> edition 6 inch to a mile 1880s</w:t>
      </w:r>
    </w:p>
    <w:p w:rsidR="00966E2A" w:rsidRDefault="00966E2A" w:rsidP="009F5E42">
      <w:pPr>
        <w:autoSpaceDE w:val="0"/>
        <w:autoSpaceDN w:val="0"/>
        <w:adjustRightInd w:val="0"/>
        <w:rPr>
          <w:rFonts w:cs="Arial"/>
          <w:szCs w:val="22"/>
        </w:rPr>
      </w:pPr>
      <w:r>
        <w:rPr>
          <w:rFonts w:cs="Arial"/>
          <w:szCs w:val="22"/>
        </w:rPr>
        <w:t>OS 2</w:t>
      </w:r>
      <w:r w:rsidRPr="00966E2A">
        <w:rPr>
          <w:rFonts w:cs="Arial"/>
          <w:szCs w:val="22"/>
          <w:vertAlign w:val="superscript"/>
        </w:rPr>
        <w:t>nd</w:t>
      </w:r>
      <w:r>
        <w:rPr>
          <w:rFonts w:cs="Arial"/>
          <w:szCs w:val="22"/>
        </w:rPr>
        <w:t xml:space="preserve"> edition 6 inch to a mile 1900s</w:t>
      </w:r>
    </w:p>
    <w:p w:rsidR="007769B9" w:rsidRDefault="007769B9" w:rsidP="009F5E42">
      <w:pPr>
        <w:autoSpaceDE w:val="0"/>
        <w:autoSpaceDN w:val="0"/>
        <w:adjustRightInd w:val="0"/>
        <w:rPr>
          <w:rFonts w:cs="Arial"/>
          <w:szCs w:val="22"/>
        </w:rPr>
      </w:pPr>
    </w:p>
    <w:p w:rsidR="00966E2A" w:rsidRDefault="00966E2A" w:rsidP="009F5E42">
      <w:pPr>
        <w:autoSpaceDE w:val="0"/>
        <w:autoSpaceDN w:val="0"/>
        <w:adjustRightInd w:val="0"/>
        <w:rPr>
          <w:rFonts w:cs="Arial"/>
          <w:szCs w:val="22"/>
        </w:rPr>
      </w:pPr>
    </w:p>
    <w:p w:rsidR="00966E2A" w:rsidRDefault="00966E2A" w:rsidP="009F5E42">
      <w:pPr>
        <w:autoSpaceDE w:val="0"/>
        <w:autoSpaceDN w:val="0"/>
        <w:adjustRightInd w:val="0"/>
        <w:rPr>
          <w:rFonts w:cs="Arial"/>
          <w:szCs w:val="22"/>
        </w:rPr>
      </w:pPr>
    </w:p>
    <w:bookmarkEnd w:id="29"/>
    <w:bookmarkEnd w:id="30"/>
    <w:bookmarkEnd w:id="31"/>
    <w:bookmarkEnd w:id="32"/>
    <w:bookmarkEnd w:id="33"/>
    <w:bookmarkEnd w:id="34"/>
    <w:bookmarkEnd w:id="35"/>
    <w:p w:rsidR="00A107DB" w:rsidRPr="00C57ACF" w:rsidRDefault="00D10E5E" w:rsidP="009F5E42">
      <w:pPr>
        <w:pStyle w:val="Heading1"/>
        <w:rPr>
          <w:szCs w:val="22"/>
        </w:rPr>
      </w:pPr>
      <w:r>
        <w:br w:type="page"/>
      </w:r>
      <w:bookmarkEnd w:id="36"/>
      <w:bookmarkEnd w:id="37"/>
      <w:bookmarkEnd w:id="38"/>
      <w:bookmarkEnd w:id="39"/>
      <w:bookmarkEnd w:id="40"/>
      <w:bookmarkEnd w:id="41"/>
      <w:bookmarkEnd w:id="42"/>
      <w:bookmarkEnd w:id="43"/>
      <w:bookmarkEnd w:id="44"/>
    </w:p>
    <w:p w:rsidR="00A82DC4" w:rsidRDefault="00A82DC4" w:rsidP="002C447A">
      <w:pPr>
        <w:pStyle w:val="Heading2"/>
        <w:rPr>
          <w:noProof/>
        </w:rPr>
      </w:pPr>
      <w:bookmarkStart w:id="64" w:name="_Toc507149388"/>
      <w:bookmarkEnd w:id="0"/>
      <w:bookmarkEnd w:id="45"/>
      <w:bookmarkEnd w:id="46"/>
      <w:r w:rsidRPr="0027337F">
        <w:rPr>
          <w:noProof/>
        </w:rPr>
        <w:lastRenderedPageBreak/>
        <w:t>Appendix 1: Maps</w:t>
      </w:r>
      <w:bookmarkEnd w:id="64"/>
    </w:p>
    <w:p w:rsidR="00D65496" w:rsidRDefault="00D65496" w:rsidP="00805B82">
      <w:pPr>
        <w:rPr>
          <w:noProof/>
        </w:rPr>
        <w:sectPr w:rsidR="00D65496" w:rsidSect="00983B04">
          <w:pgSz w:w="11906" w:h="16838" w:code="9"/>
          <w:pgMar w:top="1418" w:right="1797" w:bottom="1418" w:left="1797" w:header="709" w:footer="709" w:gutter="0"/>
          <w:pgNumType w:start="1"/>
          <w:cols w:space="708"/>
          <w:docGrid w:linePitch="360"/>
        </w:sectPr>
      </w:pPr>
    </w:p>
    <w:p w:rsidR="00A82DC4" w:rsidRDefault="00805B82" w:rsidP="00E435D3">
      <w:pPr>
        <w:rPr>
          <w:noProof/>
        </w:rPr>
      </w:pPr>
      <w:r>
        <w:rPr>
          <w:noProof/>
        </w:rPr>
        <w:lastRenderedPageBreak/>
        <w:drawing>
          <wp:anchor distT="0" distB="0" distL="114300" distR="114300" simplePos="0" relativeHeight="251678720" behindDoc="0" locked="0" layoutInCell="1" allowOverlap="1" wp14:anchorId="073BC709" wp14:editId="1B4F5D98">
            <wp:simplePos x="0" y="0"/>
            <wp:positionH relativeFrom="column">
              <wp:posOffset>-310010</wp:posOffset>
            </wp:positionH>
            <wp:positionV relativeFrom="paragraph">
              <wp:posOffset>-822325</wp:posOffset>
            </wp:positionV>
            <wp:extent cx="9644400" cy="68220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Designated_Site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644400" cy="6822000"/>
                    </a:xfrm>
                    <a:prstGeom prst="rect">
                      <a:avLst/>
                    </a:prstGeom>
                  </pic:spPr>
                </pic:pic>
              </a:graphicData>
            </a:graphic>
            <wp14:sizeRelH relativeFrom="page">
              <wp14:pctWidth>0</wp14:pctWidth>
            </wp14:sizeRelH>
            <wp14:sizeRelV relativeFrom="page">
              <wp14:pctHeight>0</wp14:pctHeight>
            </wp14:sizeRelV>
          </wp:anchor>
        </w:drawing>
      </w:r>
    </w:p>
    <w:p w:rsidR="00EB10C7" w:rsidRDefault="00EB10C7">
      <w:pPr>
        <w:jc w:val="left"/>
      </w:pPr>
      <w:r>
        <w:br w:type="page"/>
      </w:r>
    </w:p>
    <w:p w:rsidR="00EB10C7" w:rsidRDefault="00805B82">
      <w:pPr>
        <w:jc w:val="left"/>
      </w:pPr>
      <w:r>
        <w:rPr>
          <w:noProof/>
        </w:rPr>
        <w:lastRenderedPageBreak/>
        <w:drawing>
          <wp:anchor distT="0" distB="0" distL="114300" distR="114300" simplePos="0" relativeHeight="251679744" behindDoc="0" locked="0" layoutInCell="1" allowOverlap="1">
            <wp:simplePos x="0" y="0"/>
            <wp:positionH relativeFrom="column">
              <wp:posOffset>-275857</wp:posOffset>
            </wp:positionH>
            <wp:positionV relativeFrom="paragraph">
              <wp:posOffset>-771312</wp:posOffset>
            </wp:positionV>
            <wp:extent cx="9640800" cy="68220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Monument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page">
              <wp14:pctWidth>0</wp14:pctWidth>
            </wp14:sizeRelH>
            <wp14:sizeRelV relativeFrom="page">
              <wp14:pctHeight>0</wp14:pctHeight>
            </wp14:sizeRelV>
          </wp:anchor>
        </w:drawing>
      </w:r>
    </w:p>
    <w:p w:rsidR="00EB10C7" w:rsidRDefault="00EB10C7">
      <w:pPr>
        <w:jc w:val="left"/>
      </w:pPr>
      <w:r>
        <w:br w:type="page"/>
      </w:r>
    </w:p>
    <w:p w:rsidR="00EB10C7" w:rsidRDefault="00805B82">
      <w:pPr>
        <w:jc w:val="left"/>
      </w:pPr>
      <w:r>
        <w:rPr>
          <w:noProof/>
        </w:rPr>
        <w:lastRenderedPageBreak/>
        <w:drawing>
          <wp:anchor distT="0" distB="0" distL="114300" distR="114300" simplePos="0" relativeHeight="251680768" behindDoc="0" locked="0" layoutInCell="1" allowOverlap="1">
            <wp:simplePos x="0" y="0"/>
            <wp:positionH relativeFrom="column">
              <wp:posOffset>-147819</wp:posOffset>
            </wp:positionH>
            <wp:positionV relativeFrom="paragraph">
              <wp:posOffset>-780207</wp:posOffset>
            </wp:positionV>
            <wp:extent cx="9640800" cy="68220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Monuments_Inset.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EB10C7" w:rsidRDefault="00EB10C7">
      <w:pPr>
        <w:jc w:val="left"/>
      </w:pPr>
      <w:r>
        <w:br w:type="page"/>
      </w:r>
    </w:p>
    <w:p w:rsidR="000F37D3" w:rsidRDefault="00805B82">
      <w:pPr>
        <w:jc w:val="left"/>
      </w:pPr>
      <w:r>
        <w:rPr>
          <w:noProof/>
        </w:rPr>
        <w:lastRenderedPageBreak/>
        <w:drawing>
          <wp:anchor distT="0" distB="0" distL="114300" distR="114300" simplePos="0" relativeHeight="251681792" behindDoc="0" locked="0" layoutInCell="1" allowOverlap="1">
            <wp:simplePos x="0" y="0"/>
            <wp:positionH relativeFrom="column">
              <wp:posOffset>-335280</wp:posOffset>
            </wp:positionH>
            <wp:positionV relativeFrom="paragraph">
              <wp:posOffset>-813803</wp:posOffset>
            </wp:positionV>
            <wp:extent cx="9640800" cy="68220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Event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0F37D3" w:rsidRDefault="000F37D3">
      <w:pPr>
        <w:jc w:val="left"/>
      </w:pPr>
      <w:r>
        <w:br w:type="page"/>
      </w:r>
    </w:p>
    <w:p w:rsidR="00EB10C7" w:rsidRDefault="00805B82" w:rsidP="00EB10C7">
      <w:r>
        <w:rPr>
          <w:noProof/>
        </w:rPr>
        <w:lastRenderedPageBreak/>
        <w:drawing>
          <wp:anchor distT="0" distB="0" distL="114300" distR="114300" simplePos="0" relativeHeight="251682816" behindDoc="0" locked="0" layoutInCell="1" allowOverlap="1">
            <wp:simplePos x="0" y="0"/>
            <wp:positionH relativeFrom="column">
              <wp:posOffset>-205105</wp:posOffset>
            </wp:positionH>
            <wp:positionV relativeFrom="paragraph">
              <wp:posOffset>-824230</wp:posOffset>
            </wp:positionV>
            <wp:extent cx="9640800" cy="68220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Events_Inset.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0F37D3" w:rsidRDefault="000F37D3">
      <w:pPr>
        <w:jc w:val="left"/>
      </w:pPr>
      <w:r>
        <w:br w:type="page"/>
      </w:r>
    </w:p>
    <w:p w:rsidR="00EB10C7" w:rsidRDefault="00805B82" w:rsidP="00EB10C7">
      <w:r>
        <w:rPr>
          <w:noProof/>
        </w:rPr>
        <w:lastRenderedPageBreak/>
        <w:drawing>
          <wp:anchor distT="0" distB="0" distL="114300" distR="114300" simplePos="0" relativeHeight="251683840" behindDoc="0" locked="0" layoutInCell="1" allowOverlap="1">
            <wp:simplePos x="0" y="0"/>
            <wp:positionH relativeFrom="column">
              <wp:posOffset>-300355</wp:posOffset>
            </wp:positionH>
            <wp:positionV relativeFrom="paragraph">
              <wp:posOffset>-795655</wp:posOffset>
            </wp:positionV>
            <wp:extent cx="9640800" cy="68220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NMP.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0F37D3" w:rsidRDefault="000F37D3">
      <w:pPr>
        <w:jc w:val="left"/>
      </w:pPr>
      <w:r>
        <w:br w:type="page"/>
      </w:r>
    </w:p>
    <w:p w:rsidR="00EB10C7" w:rsidRDefault="00805B82" w:rsidP="00EB10C7">
      <w:r>
        <w:rPr>
          <w:noProof/>
        </w:rPr>
        <w:lastRenderedPageBreak/>
        <w:drawing>
          <wp:anchor distT="0" distB="0" distL="114300" distR="114300" simplePos="0" relativeHeight="251684864" behindDoc="0" locked="0" layoutInCell="1" allowOverlap="1">
            <wp:simplePos x="0" y="0"/>
            <wp:positionH relativeFrom="column">
              <wp:posOffset>-214630</wp:posOffset>
            </wp:positionH>
            <wp:positionV relativeFrom="paragraph">
              <wp:posOffset>-814705</wp:posOffset>
            </wp:positionV>
            <wp:extent cx="9640800" cy="68220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NMP_Inse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0F37D3" w:rsidRDefault="000F37D3">
      <w:pPr>
        <w:jc w:val="left"/>
      </w:pPr>
      <w:r>
        <w:br w:type="page"/>
      </w:r>
    </w:p>
    <w:p w:rsidR="00EB10C7" w:rsidRDefault="00805B82" w:rsidP="00EB10C7">
      <w:r>
        <w:rPr>
          <w:noProof/>
        </w:rPr>
        <w:lastRenderedPageBreak/>
        <w:drawing>
          <wp:anchor distT="0" distB="0" distL="114300" distR="114300" simplePos="0" relativeHeight="251685888" behindDoc="0" locked="0" layoutInCell="1" allowOverlap="1">
            <wp:simplePos x="0" y="0"/>
            <wp:positionH relativeFrom="column">
              <wp:posOffset>-319405</wp:posOffset>
            </wp:positionH>
            <wp:positionV relativeFrom="paragraph">
              <wp:posOffset>-795655</wp:posOffset>
            </wp:positionV>
            <wp:extent cx="9640800" cy="68220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R&amp;F.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0F37D3" w:rsidRDefault="000F37D3">
      <w:pPr>
        <w:jc w:val="left"/>
      </w:pPr>
      <w:r>
        <w:br w:type="page"/>
      </w:r>
    </w:p>
    <w:p w:rsidR="00EB10C7" w:rsidRDefault="00805B82" w:rsidP="00EB10C7">
      <w:r>
        <w:rPr>
          <w:noProof/>
        </w:rPr>
        <w:lastRenderedPageBreak/>
        <w:drawing>
          <wp:anchor distT="0" distB="0" distL="114300" distR="114300" simplePos="0" relativeHeight="251686912" behindDoc="0" locked="0" layoutInCell="1" allowOverlap="1">
            <wp:simplePos x="0" y="0"/>
            <wp:positionH relativeFrom="column">
              <wp:posOffset>-347980</wp:posOffset>
            </wp:positionH>
            <wp:positionV relativeFrom="paragraph">
              <wp:posOffset>-786130</wp:posOffset>
            </wp:positionV>
            <wp:extent cx="9640800" cy="68220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R&amp;F_Inset.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0F37D3" w:rsidRDefault="000F37D3">
      <w:pPr>
        <w:jc w:val="left"/>
      </w:pPr>
      <w:r>
        <w:br w:type="page"/>
      </w:r>
    </w:p>
    <w:p w:rsidR="000F37D3" w:rsidRDefault="00805B82" w:rsidP="00EB10C7">
      <w:r>
        <w:rPr>
          <w:noProof/>
        </w:rPr>
        <w:lastRenderedPageBreak/>
        <w:drawing>
          <wp:anchor distT="0" distB="0" distL="114300" distR="114300" simplePos="0" relativeHeight="251687936" behindDoc="0" locked="0" layoutInCell="1" allowOverlap="1">
            <wp:simplePos x="0" y="0"/>
            <wp:positionH relativeFrom="column">
              <wp:posOffset>-309880</wp:posOffset>
            </wp:positionH>
            <wp:positionV relativeFrom="paragraph">
              <wp:posOffset>-814705</wp:posOffset>
            </wp:positionV>
            <wp:extent cx="9640800" cy="68220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HL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0F37D3" w:rsidRDefault="000F37D3">
      <w:pPr>
        <w:jc w:val="left"/>
      </w:pPr>
      <w:r>
        <w:br w:type="page"/>
      </w:r>
    </w:p>
    <w:p w:rsidR="00EB10C7" w:rsidRDefault="00805B82" w:rsidP="00EB10C7">
      <w:r>
        <w:rPr>
          <w:noProof/>
        </w:rPr>
        <w:lastRenderedPageBreak/>
        <w:drawing>
          <wp:anchor distT="0" distB="0" distL="114300" distR="114300" simplePos="0" relativeHeight="251688960" behindDoc="0" locked="0" layoutInCell="1" allowOverlap="1">
            <wp:simplePos x="0" y="0"/>
            <wp:positionH relativeFrom="column">
              <wp:posOffset>-271780</wp:posOffset>
            </wp:positionH>
            <wp:positionV relativeFrom="paragraph">
              <wp:posOffset>-805180</wp:posOffset>
            </wp:positionV>
            <wp:extent cx="9640800" cy="68220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HLC_Inset.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0F37D3" w:rsidRDefault="000F37D3">
      <w:pPr>
        <w:jc w:val="left"/>
      </w:pPr>
      <w:r>
        <w:br w:type="page"/>
      </w:r>
    </w:p>
    <w:p w:rsidR="00EB10C7" w:rsidRDefault="00805B82" w:rsidP="00EB10C7">
      <w:r>
        <w:rPr>
          <w:noProof/>
        </w:rPr>
        <w:lastRenderedPageBreak/>
        <w:drawing>
          <wp:anchor distT="0" distB="0" distL="114300" distR="114300" simplePos="0" relativeHeight="251689984" behindDoc="0" locked="0" layoutInCell="1" allowOverlap="1">
            <wp:simplePos x="0" y="0"/>
            <wp:positionH relativeFrom="column">
              <wp:posOffset>-167005</wp:posOffset>
            </wp:positionH>
            <wp:positionV relativeFrom="paragraph">
              <wp:posOffset>-786130</wp:posOffset>
            </wp:positionV>
            <wp:extent cx="9640800" cy="68220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1st_ed_O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0F37D3" w:rsidRDefault="000F37D3">
      <w:pPr>
        <w:jc w:val="left"/>
      </w:pPr>
      <w:r>
        <w:br w:type="page"/>
      </w:r>
    </w:p>
    <w:p w:rsidR="00EB10C7" w:rsidRDefault="00805B82" w:rsidP="00EB10C7">
      <w:r>
        <w:rPr>
          <w:noProof/>
        </w:rPr>
        <w:lastRenderedPageBreak/>
        <w:drawing>
          <wp:anchor distT="0" distB="0" distL="114300" distR="114300" simplePos="0" relativeHeight="251691008" behindDoc="0" locked="0" layoutInCell="1" allowOverlap="1">
            <wp:simplePos x="0" y="0"/>
            <wp:positionH relativeFrom="column">
              <wp:posOffset>-252730</wp:posOffset>
            </wp:positionH>
            <wp:positionV relativeFrom="paragraph">
              <wp:posOffset>-814705</wp:posOffset>
            </wp:positionV>
            <wp:extent cx="9640800" cy="68220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1st_ed_OS_Inse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0F37D3" w:rsidRDefault="000F37D3">
      <w:pPr>
        <w:jc w:val="left"/>
      </w:pPr>
      <w:r>
        <w:br w:type="page"/>
      </w:r>
    </w:p>
    <w:p w:rsidR="00EB10C7" w:rsidRDefault="00805B82" w:rsidP="00EB10C7">
      <w:r>
        <w:rPr>
          <w:noProof/>
        </w:rPr>
        <w:lastRenderedPageBreak/>
        <w:drawing>
          <wp:anchor distT="0" distB="0" distL="114300" distR="114300" simplePos="0" relativeHeight="251692032" behindDoc="0" locked="0" layoutInCell="1" allowOverlap="1">
            <wp:simplePos x="0" y="0"/>
            <wp:positionH relativeFrom="column">
              <wp:posOffset>-252730</wp:posOffset>
            </wp:positionH>
            <wp:positionV relativeFrom="paragraph">
              <wp:posOffset>-786130</wp:posOffset>
            </wp:positionV>
            <wp:extent cx="9640800" cy="68220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2nd_ed_O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page">
              <wp14:pctWidth>0</wp14:pctWidth>
            </wp14:sizeRelH>
            <wp14:sizeRelV relativeFrom="page">
              <wp14:pctHeight>0</wp14:pctHeight>
            </wp14:sizeRelV>
          </wp:anchor>
        </w:drawing>
      </w:r>
    </w:p>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805B82" w:rsidRDefault="00805B82" w:rsidP="00EB10C7"/>
    <w:p w:rsidR="00805B82" w:rsidRDefault="00805B82"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EB10C7" w:rsidP="00EB10C7"/>
    <w:p w:rsidR="00EB10C7" w:rsidRDefault="00805B82" w:rsidP="00EB10C7">
      <w:r>
        <w:rPr>
          <w:noProof/>
        </w:rPr>
        <w:drawing>
          <wp:anchor distT="0" distB="0" distL="114300" distR="114300" simplePos="0" relativeHeight="251693056" behindDoc="0" locked="0" layoutInCell="1" allowOverlap="1">
            <wp:simplePos x="0" y="0"/>
            <wp:positionH relativeFrom="column">
              <wp:posOffset>-309880</wp:posOffset>
            </wp:positionH>
            <wp:positionV relativeFrom="paragraph">
              <wp:posOffset>-795655</wp:posOffset>
            </wp:positionV>
            <wp:extent cx="9640800" cy="68220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shire_HER_2nd_ed_OS_Inset.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640800" cy="6822000"/>
                    </a:xfrm>
                    <a:prstGeom prst="rect">
                      <a:avLst/>
                    </a:prstGeom>
                  </pic:spPr>
                </pic:pic>
              </a:graphicData>
            </a:graphic>
            <wp14:sizeRelH relativeFrom="margin">
              <wp14:pctWidth>0</wp14:pctWidth>
            </wp14:sizeRelH>
            <wp14:sizeRelV relativeFrom="margin">
              <wp14:pctHeight>0</wp14:pctHeight>
            </wp14:sizeRelV>
          </wp:anchor>
        </w:drawing>
      </w:r>
    </w:p>
    <w:p w:rsidR="00EB10C7" w:rsidRPr="00EB10C7" w:rsidRDefault="00EB10C7" w:rsidP="00EB10C7"/>
    <w:p w:rsidR="0061587C" w:rsidRDefault="0061587C" w:rsidP="002C447A">
      <w:pPr>
        <w:sectPr w:rsidR="0061587C" w:rsidSect="0061587C">
          <w:pgSz w:w="16838" w:h="11906" w:orient="landscape" w:code="9"/>
          <w:pgMar w:top="1418" w:right="1418" w:bottom="1418" w:left="1418" w:header="709" w:footer="709" w:gutter="0"/>
          <w:cols w:space="708"/>
          <w:docGrid w:linePitch="360"/>
        </w:sectPr>
      </w:pPr>
    </w:p>
    <w:p w:rsidR="00A82DC4" w:rsidRDefault="00A82DC4" w:rsidP="002C447A">
      <w:pPr>
        <w:pStyle w:val="Heading2"/>
        <w:rPr>
          <w:noProof/>
        </w:rPr>
      </w:pPr>
      <w:bookmarkStart w:id="65" w:name="_Toc507149389"/>
      <w:r w:rsidRPr="0027337F">
        <w:rPr>
          <w:noProof/>
        </w:rPr>
        <w:lastRenderedPageBreak/>
        <w:t>Appendix 2: Data Tables:</w:t>
      </w:r>
      <w:bookmarkEnd w:id="65"/>
    </w:p>
    <w:p w:rsidR="00A82DC4" w:rsidRDefault="00A82DC4" w:rsidP="00875A5E">
      <w:pPr>
        <w:pStyle w:val="Heading3"/>
        <w:jc w:val="both"/>
        <w:rPr>
          <w:noProof/>
        </w:rPr>
      </w:pPr>
    </w:p>
    <w:p w:rsidR="0061587C" w:rsidRDefault="0061587C" w:rsidP="0061587C">
      <w:pPr>
        <w:pStyle w:val="Heading3"/>
        <w:jc w:val="both"/>
        <w:rPr>
          <w:noProof/>
        </w:rPr>
      </w:pPr>
      <w:bookmarkStart w:id="66" w:name="_Toc507149390"/>
      <w:r>
        <w:rPr>
          <w:noProof/>
        </w:rPr>
        <w:t>Listed Buildings</w:t>
      </w:r>
      <w:bookmarkEnd w:id="66"/>
    </w:p>
    <w:p w:rsidR="0061587C" w:rsidRDefault="0061587C" w:rsidP="0061587C">
      <w:pPr>
        <w:pStyle w:val="Heading3"/>
        <w:jc w:val="both"/>
        <w:rPr>
          <w:noProof/>
        </w:rPr>
      </w:pPr>
    </w:p>
    <w:tbl>
      <w:tblPr>
        <w:tblStyle w:val="TableGrid"/>
        <w:tblW w:w="9923" w:type="dxa"/>
        <w:tblInd w:w="-601" w:type="dxa"/>
        <w:tblLook w:val="04A0" w:firstRow="1" w:lastRow="0" w:firstColumn="1" w:lastColumn="0" w:noHBand="0" w:noVBand="1"/>
      </w:tblPr>
      <w:tblGrid>
        <w:gridCol w:w="1087"/>
        <w:gridCol w:w="1467"/>
        <w:gridCol w:w="3625"/>
        <w:gridCol w:w="880"/>
        <w:gridCol w:w="1281"/>
        <w:gridCol w:w="1583"/>
      </w:tblGrid>
      <w:tr w:rsidR="0061587C" w:rsidRPr="00814A14" w:rsidTr="00814A14">
        <w:trPr>
          <w:trHeight w:val="300"/>
        </w:trPr>
        <w:tc>
          <w:tcPr>
            <w:tcW w:w="1087" w:type="dxa"/>
            <w:noWrap/>
            <w:hideMark/>
          </w:tcPr>
          <w:p w:rsidR="0061587C" w:rsidRPr="00814A14" w:rsidRDefault="0061587C">
            <w:pPr>
              <w:rPr>
                <w:sz w:val="18"/>
                <w:szCs w:val="18"/>
              </w:rPr>
            </w:pPr>
            <w:r w:rsidRPr="00814A14">
              <w:rPr>
                <w:sz w:val="18"/>
                <w:szCs w:val="18"/>
              </w:rPr>
              <w:t>DESIGUID</w:t>
            </w:r>
          </w:p>
        </w:tc>
        <w:tc>
          <w:tcPr>
            <w:tcW w:w="1467" w:type="dxa"/>
            <w:noWrap/>
            <w:hideMark/>
          </w:tcPr>
          <w:p w:rsidR="0061587C" w:rsidRPr="00814A14" w:rsidRDefault="0061587C">
            <w:pPr>
              <w:rPr>
                <w:sz w:val="18"/>
                <w:szCs w:val="18"/>
              </w:rPr>
            </w:pPr>
            <w:r w:rsidRPr="00814A14">
              <w:rPr>
                <w:sz w:val="18"/>
                <w:szCs w:val="18"/>
              </w:rPr>
              <w:t>RECORDTYPE</w:t>
            </w:r>
          </w:p>
        </w:tc>
        <w:tc>
          <w:tcPr>
            <w:tcW w:w="3625" w:type="dxa"/>
            <w:noWrap/>
            <w:hideMark/>
          </w:tcPr>
          <w:p w:rsidR="0061587C" w:rsidRPr="00814A14" w:rsidRDefault="0061587C">
            <w:pPr>
              <w:rPr>
                <w:sz w:val="18"/>
                <w:szCs w:val="18"/>
              </w:rPr>
            </w:pPr>
            <w:r w:rsidRPr="00814A14">
              <w:rPr>
                <w:sz w:val="18"/>
                <w:szCs w:val="18"/>
              </w:rPr>
              <w:t>NAME</w:t>
            </w:r>
          </w:p>
        </w:tc>
        <w:tc>
          <w:tcPr>
            <w:tcW w:w="880" w:type="dxa"/>
            <w:noWrap/>
            <w:hideMark/>
          </w:tcPr>
          <w:p w:rsidR="0061587C" w:rsidRPr="00814A14" w:rsidRDefault="0061587C">
            <w:pPr>
              <w:rPr>
                <w:sz w:val="18"/>
                <w:szCs w:val="18"/>
              </w:rPr>
            </w:pPr>
            <w:r w:rsidRPr="00814A14">
              <w:rPr>
                <w:sz w:val="18"/>
                <w:szCs w:val="18"/>
              </w:rPr>
              <w:t>GRADE</w:t>
            </w:r>
          </w:p>
        </w:tc>
        <w:tc>
          <w:tcPr>
            <w:tcW w:w="1281" w:type="dxa"/>
            <w:noWrap/>
            <w:hideMark/>
          </w:tcPr>
          <w:p w:rsidR="0061587C" w:rsidRPr="00814A14" w:rsidRDefault="0061587C">
            <w:pPr>
              <w:rPr>
                <w:sz w:val="18"/>
                <w:szCs w:val="18"/>
              </w:rPr>
            </w:pPr>
            <w:r w:rsidRPr="00814A14">
              <w:rPr>
                <w:sz w:val="18"/>
                <w:szCs w:val="18"/>
              </w:rPr>
              <w:t>PREFREF</w:t>
            </w:r>
          </w:p>
        </w:tc>
        <w:tc>
          <w:tcPr>
            <w:tcW w:w="1583" w:type="dxa"/>
            <w:noWrap/>
            <w:hideMark/>
          </w:tcPr>
          <w:p w:rsidR="0061587C" w:rsidRPr="00814A14" w:rsidRDefault="0061587C">
            <w:pPr>
              <w:rPr>
                <w:sz w:val="18"/>
                <w:szCs w:val="18"/>
              </w:rPr>
            </w:pPr>
            <w:r w:rsidRPr="00814A14">
              <w:rPr>
                <w:sz w:val="18"/>
                <w:szCs w:val="18"/>
              </w:rPr>
              <w:t>NATIONALRE</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DWA1005</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46, BROAD STREET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308627</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308627</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DWA1006</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69, BROAD STREET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308629</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308629</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DWA1007</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13 AND 15, BROAD STREET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308631</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308631</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DWA1008</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THE RECTORY</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308633</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308633</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DWA1009</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THE LODGE</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308635</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308635</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DWA1010</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CHURCH OF ST JOHN THE BAPTIST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308638</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308638</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DWA1011</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HEADSTONE APPROXIMATELY 17 METRES SOUTH OF CHURCH OF ST JOHN THE BAPTIST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308640</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308640</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DWA1161</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71-73, BROAD STREET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308628</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308628</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DWA1162</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25, COVENTRY ROAD</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308634</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308634</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DWA1163</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44 AND 46, THE CRESCENT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308636</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308636</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DWA1172</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31, 33 AND 35, THE CRESCENT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408933</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408933</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DWA1173</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THATCHED COTTAGE</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408934</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408934</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DWA1174</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1, THE CRESCENT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408936</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408936</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DWA1213</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K6 TELEPHONE BOX</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409205</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409205</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DWA1252</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OXFORD CANAL, MORGANS BRIDGE AT SP 442 799</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409219</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409219</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DWA1274</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651B53" w:rsidP="00814A14">
            <w:pPr>
              <w:jc w:val="left"/>
              <w:rPr>
                <w:rFonts w:cs="Arial"/>
                <w:color w:val="000000"/>
                <w:sz w:val="18"/>
                <w:szCs w:val="18"/>
              </w:rPr>
            </w:pPr>
            <w:r w:rsidRPr="00651B53">
              <w:rPr>
                <w:rFonts w:cs="Arial"/>
                <w:color w:val="000000"/>
                <w:sz w:val="18"/>
                <w:szCs w:val="18"/>
              </w:rPr>
              <w:t>17, 19 AND 21, THE CRESCENT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408935</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408935</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DWA1281</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CHEST TOMB APPROXIMATELY 7 METRES NORTH OF TOWER OF CHURCH OF ST JOHN THE BAPTIST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308639</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308639</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DWA1282</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HEADSTONE APPROXIMATELY 18 METRES SOUTH OF CHURCH OF ST JOHN THE BAPTIST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308641</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308641</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DWA1283</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651B53" w:rsidP="00814A14">
            <w:pPr>
              <w:jc w:val="left"/>
              <w:rPr>
                <w:rFonts w:cs="Arial"/>
                <w:color w:val="000000"/>
                <w:sz w:val="18"/>
                <w:szCs w:val="18"/>
              </w:rPr>
            </w:pPr>
            <w:r w:rsidRPr="00651B53">
              <w:rPr>
                <w:rFonts w:cs="Arial"/>
                <w:color w:val="000000"/>
                <w:sz w:val="18"/>
                <w:szCs w:val="18"/>
              </w:rPr>
              <w:t>50, BROAD STREET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308626</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308626</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DWA1284</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651B53" w:rsidP="00814A14">
            <w:pPr>
              <w:jc w:val="left"/>
              <w:rPr>
                <w:rFonts w:cs="Arial"/>
                <w:color w:val="000000"/>
                <w:sz w:val="18"/>
                <w:szCs w:val="18"/>
              </w:rPr>
            </w:pPr>
            <w:r w:rsidRPr="00651B53">
              <w:rPr>
                <w:rFonts w:cs="Arial"/>
                <w:color w:val="000000"/>
                <w:sz w:val="18"/>
                <w:szCs w:val="18"/>
              </w:rPr>
              <w:t>17, BROAD STREET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308630</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308630</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DWA1285</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DUNSMORE HOUSE</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308632</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308632</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DWA1377</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27337F" w:rsidP="00814A14">
            <w:pPr>
              <w:jc w:val="left"/>
              <w:rPr>
                <w:rFonts w:cs="Arial"/>
                <w:color w:val="000000"/>
                <w:sz w:val="18"/>
                <w:szCs w:val="18"/>
              </w:rPr>
            </w:pPr>
            <w:r w:rsidRPr="0027337F">
              <w:rPr>
                <w:rFonts w:cs="Arial"/>
                <w:color w:val="000000"/>
                <w:sz w:val="18"/>
                <w:szCs w:val="18"/>
              </w:rPr>
              <w:t>5 AND 7, RUGBY ROAD</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308637</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308637</w:t>
            </w:r>
          </w:p>
        </w:tc>
      </w:tr>
      <w:tr w:rsidR="00814A14" w:rsidRPr="00814A14" w:rsidTr="00814A14">
        <w:trPr>
          <w:trHeight w:val="300"/>
        </w:trPr>
        <w:tc>
          <w:tcPr>
            <w:tcW w:w="108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DWA1273</w:t>
            </w:r>
          </w:p>
        </w:tc>
        <w:tc>
          <w:tcPr>
            <w:tcW w:w="1467"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LB</w:t>
            </w:r>
          </w:p>
        </w:tc>
        <w:tc>
          <w:tcPr>
            <w:tcW w:w="3625" w:type="dxa"/>
            <w:noWrap/>
            <w:hideMark/>
          </w:tcPr>
          <w:p w:rsidR="00814A14" w:rsidRPr="00814A14" w:rsidRDefault="0027337F" w:rsidP="00814A14">
            <w:pPr>
              <w:jc w:val="left"/>
              <w:rPr>
                <w:rFonts w:cs="Arial"/>
                <w:color w:val="000000"/>
                <w:sz w:val="18"/>
                <w:szCs w:val="18"/>
              </w:rPr>
            </w:pPr>
            <w:r w:rsidRPr="0027337F">
              <w:rPr>
                <w:rFonts w:cs="Arial"/>
                <w:color w:val="000000"/>
                <w:sz w:val="18"/>
                <w:szCs w:val="18"/>
              </w:rPr>
              <w:t>37, THE CRESCENT</w:t>
            </w:r>
          </w:p>
        </w:tc>
        <w:tc>
          <w:tcPr>
            <w:tcW w:w="880"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II</w:t>
            </w:r>
          </w:p>
        </w:tc>
        <w:tc>
          <w:tcPr>
            <w:tcW w:w="1281"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408932</w:t>
            </w:r>
          </w:p>
        </w:tc>
        <w:tc>
          <w:tcPr>
            <w:tcW w:w="1583" w:type="dxa"/>
            <w:noWrap/>
            <w:hideMark/>
          </w:tcPr>
          <w:p w:rsidR="00814A14" w:rsidRPr="00814A14" w:rsidRDefault="00814A14" w:rsidP="00814A14">
            <w:pPr>
              <w:jc w:val="left"/>
              <w:rPr>
                <w:rFonts w:cs="Arial"/>
                <w:color w:val="000000"/>
                <w:sz w:val="18"/>
                <w:szCs w:val="18"/>
              </w:rPr>
            </w:pPr>
            <w:r w:rsidRPr="00814A14">
              <w:rPr>
                <w:rFonts w:cs="Arial"/>
                <w:color w:val="000000"/>
                <w:sz w:val="18"/>
                <w:szCs w:val="18"/>
              </w:rPr>
              <w:t>408932</w:t>
            </w:r>
          </w:p>
        </w:tc>
      </w:tr>
    </w:tbl>
    <w:p w:rsidR="0061587C" w:rsidRDefault="0061587C" w:rsidP="0061587C"/>
    <w:p w:rsidR="0061587C" w:rsidRPr="0061587C" w:rsidRDefault="0061587C" w:rsidP="0061587C"/>
    <w:p w:rsidR="0061587C" w:rsidRDefault="0061587C" w:rsidP="00875A5E">
      <w:pPr>
        <w:pStyle w:val="Heading3"/>
        <w:jc w:val="both"/>
        <w:rPr>
          <w:noProof/>
        </w:rPr>
      </w:pPr>
      <w:bookmarkStart w:id="67" w:name="_Toc507149391"/>
      <w:r>
        <w:rPr>
          <w:noProof/>
        </w:rPr>
        <w:t>Monuments</w:t>
      </w:r>
      <w:bookmarkEnd w:id="67"/>
    </w:p>
    <w:p w:rsidR="0061587C" w:rsidRDefault="0061587C" w:rsidP="0061587C"/>
    <w:tbl>
      <w:tblPr>
        <w:tblStyle w:val="TableGrid"/>
        <w:tblW w:w="11244" w:type="dxa"/>
        <w:tblInd w:w="-885" w:type="dxa"/>
        <w:tblLook w:val="04A0" w:firstRow="1" w:lastRow="0" w:firstColumn="1" w:lastColumn="0" w:noHBand="0" w:noVBand="1"/>
      </w:tblPr>
      <w:tblGrid>
        <w:gridCol w:w="1157"/>
        <w:gridCol w:w="1157"/>
        <w:gridCol w:w="1467"/>
        <w:gridCol w:w="2327"/>
        <w:gridCol w:w="2165"/>
        <w:gridCol w:w="1917"/>
        <w:gridCol w:w="1054"/>
      </w:tblGrid>
      <w:tr w:rsidR="0061587C" w:rsidRPr="0027337F" w:rsidTr="0027337F">
        <w:trPr>
          <w:trHeight w:val="300"/>
        </w:trPr>
        <w:tc>
          <w:tcPr>
            <w:tcW w:w="1157" w:type="dxa"/>
            <w:noWrap/>
            <w:hideMark/>
          </w:tcPr>
          <w:p w:rsidR="0061587C" w:rsidRPr="0027337F" w:rsidRDefault="0061587C">
            <w:pPr>
              <w:rPr>
                <w:sz w:val="18"/>
                <w:szCs w:val="18"/>
              </w:rPr>
            </w:pPr>
            <w:r w:rsidRPr="0027337F">
              <w:rPr>
                <w:sz w:val="18"/>
                <w:szCs w:val="18"/>
              </w:rPr>
              <w:t>MONUID</w:t>
            </w:r>
          </w:p>
        </w:tc>
        <w:tc>
          <w:tcPr>
            <w:tcW w:w="1157" w:type="dxa"/>
            <w:noWrap/>
            <w:hideMark/>
          </w:tcPr>
          <w:p w:rsidR="0061587C" w:rsidRPr="0027337F" w:rsidRDefault="0061587C">
            <w:pPr>
              <w:rPr>
                <w:sz w:val="18"/>
                <w:szCs w:val="18"/>
              </w:rPr>
            </w:pPr>
            <w:r w:rsidRPr="0027337F">
              <w:rPr>
                <w:sz w:val="18"/>
                <w:szCs w:val="18"/>
              </w:rPr>
              <w:t>PREFREF</w:t>
            </w:r>
          </w:p>
        </w:tc>
        <w:tc>
          <w:tcPr>
            <w:tcW w:w="1467" w:type="dxa"/>
            <w:noWrap/>
            <w:hideMark/>
          </w:tcPr>
          <w:p w:rsidR="0061587C" w:rsidRPr="0027337F" w:rsidRDefault="0061587C">
            <w:pPr>
              <w:rPr>
                <w:sz w:val="18"/>
                <w:szCs w:val="18"/>
              </w:rPr>
            </w:pPr>
            <w:r w:rsidRPr="0027337F">
              <w:rPr>
                <w:sz w:val="18"/>
                <w:szCs w:val="18"/>
              </w:rPr>
              <w:t>RECORDTYPE</w:t>
            </w:r>
          </w:p>
        </w:tc>
        <w:tc>
          <w:tcPr>
            <w:tcW w:w="2327" w:type="dxa"/>
            <w:noWrap/>
            <w:hideMark/>
          </w:tcPr>
          <w:p w:rsidR="0061587C" w:rsidRPr="0027337F" w:rsidRDefault="0061587C">
            <w:pPr>
              <w:rPr>
                <w:sz w:val="18"/>
                <w:szCs w:val="18"/>
              </w:rPr>
            </w:pPr>
            <w:r w:rsidRPr="0027337F">
              <w:rPr>
                <w:sz w:val="18"/>
                <w:szCs w:val="18"/>
              </w:rPr>
              <w:t>NAME</w:t>
            </w:r>
          </w:p>
        </w:tc>
        <w:tc>
          <w:tcPr>
            <w:tcW w:w="2165" w:type="dxa"/>
            <w:noWrap/>
            <w:hideMark/>
          </w:tcPr>
          <w:p w:rsidR="0061587C" w:rsidRPr="0027337F" w:rsidRDefault="0061587C">
            <w:pPr>
              <w:rPr>
                <w:sz w:val="18"/>
                <w:szCs w:val="18"/>
              </w:rPr>
            </w:pPr>
            <w:r w:rsidRPr="0027337F">
              <w:rPr>
                <w:sz w:val="18"/>
                <w:szCs w:val="18"/>
              </w:rPr>
              <w:t>SUMMARY</w:t>
            </w:r>
          </w:p>
        </w:tc>
        <w:tc>
          <w:tcPr>
            <w:tcW w:w="1917" w:type="dxa"/>
            <w:noWrap/>
            <w:hideMark/>
          </w:tcPr>
          <w:p w:rsidR="0061587C" w:rsidRPr="0027337F" w:rsidRDefault="0061587C">
            <w:pPr>
              <w:rPr>
                <w:sz w:val="18"/>
                <w:szCs w:val="18"/>
              </w:rPr>
            </w:pPr>
            <w:r w:rsidRPr="0027337F">
              <w:rPr>
                <w:sz w:val="18"/>
                <w:szCs w:val="18"/>
              </w:rPr>
              <w:t>MONTYPE</w:t>
            </w:r>
          </w:p>
        </w:tc>
        <w:tc>
          <w:tcPr>
            <w:tcW w:w="1054" w:type="dxa"/>
            <w:noWrap/>
            <w:hideMark/>
          </w:tcPr>
          <w:p w:rsidR="0061587C" w:rsidRPr="0027337F" w:rsidRDefault="0061587C">
            <w:pPr>
              <w:rPr>
                <w:sz w:val="18"/>
                <w:szCs w:val="18"/>
              </w:rPr>
            </w:pPr>
            <w:r w:rsidRPr="0027337F">
              <w:rPr>
                <w:sz w:val="18"/>
                <w:szCs w:val="18"/>
              </w:rPr>
              <w:t>PERIOD</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MWA12301</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MWA12301</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Earth banks at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Two earth banks can be seen on aerial photographs to the south of Brinklow Castle.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FISHPOND; PLOUGH HEADLAND</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MWA12301</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MWA12301</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Earth banks at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Two earth banks can be seen on aerial photographs to the south of Brinklow Castle.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FISHPOND; PLOUGH HEADLAND</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MWA12302</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MWA12302</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Boundary bank at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 linear bank can be seen on aerial photographs at the rear of Broad Street,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BOUNDARY BANK</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MWA13432</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MWA13432</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Bull's Head inn, Coventry road,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Historic inn situated on the north side of Coventry road.</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INN</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Unknown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MWA13433</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MWA13433</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White Lion inn, Broad street,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Historic inn situated on the east side of Broad street.</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INN</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Unknown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MWA13434</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MWA13434</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Raven public house, Broad street,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Historic public house situated on the east side of Broad street.</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PUBLIC HOUSE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Unknown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MWA19167</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MWA19167</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 activity, The Motte,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 small part of a medieval layer containing pottery probably dating to the 14th century was recorded during archaeological observation off Ell Lane.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RUBBISH PIT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MWA19935</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MWA19935</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Brinklow Bridge</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19th century road bridge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ROAD BRIDGE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 to Modern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MWA20177</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MWA20177</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proofErr w:type="spellStart"/>
            <w:r w:rsidRPr="0027337F">
              <w:rPr>
                <w:rFonts w:cs="Arial"/>
                <w:color w:val="000000"/>
                <w:sz w:val="18"/>
                <w:szCs w:val="18"/>
              </w:rPr>
              <w:t>Morgans</w:t>
            </w:r>
            <w:proofErr w:type="spellEnd"/>
            <w:r w:rsidRPr="0027337F">
              <w:rPr>
                <w:rFonts w:cs="Arial"/>
                <w:color w:val="000000"/>
                <w:sz w:val="18"/>
                <w:szCs w:val="18"/>
              </w:rPr>
              <w:t xml:space="preserve"> Bridge</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Towing path bridge over Brinklow Arm</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TOWING PATH BRIDGE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 to Modern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MWA20541</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MWA20541</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ACR</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Crash site of G-EYES south of Coombe Abbey on 17th August 2008.</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Report on the accident between Cessna 402C, G-EYES and Rand KR-2, G-BOLZ near Coventry Airport on 17 August 2008</w:t>
            </w:r>
          </w:p>
        </w:tc>
        <w:tc>
          <w:tcPr>
            <w:tcW w:w="1917" w:type="dxa"/>
            <w:noWrap/>
            <w:hideMark/>
          </w:tcPr>
          <w:p w:rsidR="0027337F" w:rsidRPr="0027337F" w:rsidRDefault="0027337F" w:rsidP="0027337F">
            <w:pPr>
              <w:jc w:val="left"/>
              <w:rPr>
                <w:rFonts w:cs="Arial"/>
                <w:color w:val="000000"/>
                <w:sz w:val="18"/>
                <w:szCs w:val="18"/>
              </w:rPr>
            </w:pP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Unknown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MWA21930</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MWA21930</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Brinklow (Romano-British) Field 199</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Romano-British </w:t>
            </w:r>
            <w:proofErr w:type="spellStart"/>
            <w:r w:rsidRPr="0027337F">
              <w:rPr>
                <w:rFonts w:cs="Arial"/>
                <w:color w:val="000000"/>
                <w:sz w:val="18"/>
                <w:szCs w:val="18"/>
              </w:rPr>
              <w:t>artifact</w:t>
            </w:r>
            <w:proofErr w:type="spellEnd"/>
            <w:r w:rsidRPr="0027337F">
              <w:rPr>
                <w:rFonts w:cs="Arial"/>
                <w:color w:val="000000"/>
                <w:sz w:val="18"/>
                <w:szCs w:val="18"/>
              </w:rPr>
              <w:t xml:space="preserve"> found during metal detecting.</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Unknown to Romano-British</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MWA21932</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MWA21932</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Brinklow (Post Mediaeval) Field 199</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Post Mediaeval </w:t>
            </w:r>
            <w:proofErr w:type="spellStart"/>
            <w:r w:rsidRPr="0027337F">
              <w:rPr>
                <w:rFonts w:cs="Arial"/>
                <w:color w:val="000000"/>
                <w:sz w:val="18"/>
                <w:szCs w:val="18"/>
              </w:rPr>
              <w:t>artifact</w:t>
            </w:r>
            <w:proofErr w:type="spellEnd"/>
            <w:r w:rsidRPr="0027337F">
              <w:rPr>
                <w:rFonts w:cs="Arial"/>
                <w:color w:val="000000"/>
                <w:sz w:val="18"/>
                <w:szCs w:val="18"/>
              </w:rPr>
              <w:t xml:space="preserve"> found during metal </w:t>
            </w:r>
            <w:proofErr w:type="spellStart"/>
            <w:r w:rsidRPr="0027337F">
              <w:rPr>
                <w:rFonts w:cs="Arial"/>
                <w:color w:val="000000"/>
                <w:sz w:val="18"/>
                <w:szCs w:val="18"/>
              </w:rPr>
              <w:t>detectiong</w:t>
            </w:r>
            <w:proofErr w:type="spellEnd"/>
            <w:r w:rsidRPr="0027337F">
              <w:rPr>
                <w:rFonts w:cs="Arial"/>
                <w:color w:val="000000"/>
                <w:sz w:val="18"/>
                <w:szCs w:val="18"/>
              </w:rPr>
              <w:t>.</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Post-medieval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MWA29990</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MWA29990</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proofErr w:type="spellStart"/>
            <w:r w:rsidRPr="0027337F">
              <w:rPr>
                <w:rFonts w:cs="Arial"/>
                <w:color w:val="000000"/>
                <w:sz w:val="18"/>
                <w:szCs w:val="18"/>
              </w:rPr>
              <w:t>Brinkllow</w:t>
            </w:r>
            <w:proofErr w:type="spellEnd"/>
            <w:r w:rsidRPr="0027337F">
              <w:rPr>
                <w:rFonts w:cs="Arial"/>
                <w:color w:val="000000"/>
                <w:sz w:val="18"/>
                <w:szCs w:val="18"/>
              </w:rPr>
              <w:t xml:space="preserve"> Satellite Landing Ground (SLG) No. 46.  Note. Sometimes known as Brinklow/Bretford Landing Ground.</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Located Immediately North West of Brinklow this Satellite Landing Ground was opened in October 1941 with flying apparently ending in 1943.</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AIRFIELD</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Modern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MWA30101</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MWA30101</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 features at 31 The Crescent,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 number of medieval features were identified during investigation at 31 The Crescent in 2015 by Archaeology Warwickshire.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DITCH; PIT; POST HOLE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MWA30251</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MWA30251</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Stretton Stop, Stretton under Fosse, Rugby</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A stopping place on the Oxford Canal, including a boatyard, </w:t>
            </w:r>
            <w:proofErr w:type="spellStart"/>
            <w:r w:rsidRPr="0027337F">
              <w:rPr>
                <w:rFonts w:cs="Arial"/>
                <w:color w:val="000000"/>
                <w:sz w:val="18"/>
                <w:szCs w:val="18"/>
              </w:rPr>
              <w:t>stoplock</w:t>
            </w:r>
            <w:proofErr w:type="spellEnd"/>
            <w:r w:rsidRPr="0027337F">
              <w:rPr>
                <w:rFonts w:cs="Arial"/>
                <w:color w:val="000000"/>
                <w:sz w:val="18"/>
                <w:szCs w:val="18"/>
              </w:rPr>
              <w:t xml:space="preserve"> and </w:t>
            </w:r>
            <w:proofErr w:type="spellStart"/>
            <w:r w:rsidRPr="0027337F">
              <w:rPr>
                <w:rFonts w:cs="Arial"/>
                <w:color w:val="000000"/>
                <w:sz w:val="18"/>
                <w:szCs w:val="18"/>
              </w:rPr>
              <w:t>swingbridge</w:t>
            </w:r>
            <w:proofErr w:type="spellEnd"/>
            <w:r w:rsidRPr="0027337F">
              <w:rPr>
                <w:rFonts w:cs="Arial"/>
                <w:color w:val="000000"/>
                <w:sz w:val="18"/>
                <w:szCs w:val="18"/>
              </w:rPr>
              <w:t>.</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CANAL BOAT YARD; STOP GATE; SW</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 to Modern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MWA30259</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MWA30259</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Field Barn approximately 300m east of Fern Cottages,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A probable 19th century field barn located to the north of </w:t>
            </w:r>
            <w:proofErr w:type="spellStart"/>
            <w:r w:rsidRPr="0027337F">
              <w:rPr>
                <w:rFonts w:cs="Arial"/>
                <w:color w:val="000000"/>
                <w:sz w:val="18"/>
                <w:szCs w:val="18"/>
              </w:rPr>
              <w:t>Cathiron</w:t>
            </w:r>
            <w:proofErr w:type="spellEnd"/>
            <w:r w:rsidRPr="0027337F">
              <w:rPr>
                <w:rFonts w:cs="Arial"/>
                <w:color w:val="000000"/>
                <w:sz w:val="18"/>
                <w:szCs w:val="18"/>
              </w:rPr>
              <w:t xml:space="preserve"> Lane,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FIELD BARN</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 to Modern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MWA30310</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MWA30310</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Former line of the Oxford Canal south of Stretton Stop, Stretton-under-Fosse</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Part of the original line of the Oxford Canal built as a contour canal and subsequently straightened in the 1830s</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CANAL</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MWA30311</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MWA30311</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Earthworks associated with the Oxford Canal, Brinklow Arches,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Earthworks in support of the Oxford Canal at Brinklow Arches</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CANAL</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Unknown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MWA30318</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MWA30318</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Aqueduct at Smeaton Lane, Stretton-under-Fosse, Rugby</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An aqueduct carrying the Oxford Canal over Smeaton Lane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AQUEDUCT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MWA30399</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MWA30399</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Former course of the Oxford Canal east of Brinklow, Rugby</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Part of the original line of the Oxford Canal built as a contour canal and subsequently straightened in the 1830s</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CANAL</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MWA30409</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MWA30409</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 pits and ditches at No 3 The Crescent,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Two medieval ditches and pits were recorded during investigations in 2017.</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DITCH; PIT; BOUNDARY DITCH</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MWA30410</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MWA30410</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19th century Candle </w:t>
            </w:r>
            <w:proofErr w:type="spellStart"/>
            <w:r w:rsidRPr="0027337F">
              <w:rPr>
                <w:rFonts w:cs="Arial"/>
                <w:color w:val="000000"/>
                <w:sz w:val="18"/>
                <w:szCs w:val="18"/>
              </w:rPr>
              <w:t>Factory,The</w:t>
            </w:r>
            <w:proofErr w:type="spellEnd"/>
            <w:r w:rsidRPr="0027337F">
              <w:rPr>
                <w:rFonts w:cs="Arial"/>
                <w:color w:val="000000"/>
                <w:sz w:val="18"/>
                <w:szCs w:val="18"/>
              </w:rPr>
              <w:t xml:space="preserve"> Crescent,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remains of a 19th century building, said to be part of a candle factory were revealed during investigations at No 3, The Crescent.</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BUILDING; CANDLE FACTORY</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 to Modern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MWA3466</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MWA3466</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Quarry near Goodes Farm, S of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quarry dating to the Imperial period.  It is marked as a sand pit on the Ordnance Survey map of 1905.  The quarry is visible as a water-filled hollow which is situated 600m south east of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QUARRY; SAND PIT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MWA3467</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MWA3467</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Brick/Tile Works 300m SW of Abbey Hall </w:t>
            </w:r>
            <w:proofErr w:type="spellStart"/>
            <w:r w:rsidRPr="0027337F">
              <w:rPr>
                <w:rFonts w:cs="Arial"/>
                <w:color w:val="000000"/>
                <w:sz w:val="18"/>
                <w:szCs w:val="18"/>
              </w:rPr>
              <w:t>Fm</w:t>
            </w:r>
            <w:proofErr w:type="spellEnd"/>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brickworks and tile works that was in use during the Imperial period.  They are marked on the Ordnance Survey map of 1905.  They were situated 1km north east of Bretford.</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BRICKWORKS; TILE WORKS</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MWA3655</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MWA3655</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Church of John the Baptist, The Crescent,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Church of John the Baptist, Brinklow. The church was originally built during the Medieval period and may have originated as a castle chapel.  It is situated north east of the Recreation Ground,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CHAPEL; CHURCH</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 to Modern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MWA3656</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MWA3656</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Brinklow Castle</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Brinklow Castle, a motte and bailey castle of Medieval date.  The castle is still visible as a substantial earthwork. It is located at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CASTLE; MOTTE AND BAILEY; EART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MWA3657</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MWA3657</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Undated trackway called </w:t>
            </w:r>
            <w:proofErr w:type="spellStart"/>
            <w:r w:rsidRPr="0027337F">
              <w:rPr>
                <w:rFonts w:cs="Arial"/>
                <w:color w:val="000000"/>
                <w:sz w:val="18"/>
                <w:szCs w:val="18"/>
              </w:rPr>
              <w:t>Tutbury</w:t>
            </w:r>
            <w:proofErr w:type="spellEnd"/>
            <w:r w:rsidRPr="0027337F">
              <w:rPr>
                <w:rFonts w:cs="Arial"/>
                <w:color w:val="000000"/>
                <w:sz w:val="18"/>
                <w:szCs w:val="18"/>
              </w:rPr>
              <w:t xml:space="preserve"> Lane</w:t>
            </w:r>
          </w:p>
        </w:tc>
        <w:tc>
          <w:tcPr>
            <w:tcW w:w="2165" w:type="dxa"/>
            <w:noWrap/>
            <w:hideMark/>
          </w:tcPr>
          <w:p w:rsidR="0027337F" w:rsidRPr="0027337F" w:rsidRDefault="0027337F" w:rsidP="0027337F">
            <w:pPr>
              <w:jc w:val="left"/>
              <w:rPr>
                <w:rFonts w:cs="Arial"/>
                <w:color w:val="000000"/>
                <w:sz w:val="18"/>
                <w:szCs w:val="18"/>
              </w:rPr>
            </w:pPr>
            <w:proofErr w:type="spellStart"/>
            <w:r w:rsidRPr="0027337F">
              <w:rPr>
                <w:rFonts w:cs="Arial"/>
                <w:color w:val="000000"/>
                <w:sz w:val="18"/>
                <w:szCs w:val="18"/>
              </w:rPr>
              <w:t>Tutbury</w:t>
            </w:r>
            <w:proofErr w:type="spellEnd"/>
            <w:r w:rsidRPr="0027337F">
              <w:rPr>
                <w:rFonts w:cs="Arial"/>
                <w:color w:val="000000"/>
                <w:sz w:val="18"/>
                <w:szCs w:val="18"/>
              </w:rPr>
              <w:t xml:space="preserve"> Lane, a trackway of unknown date.  The trackway is mentioned in documentary sources and is visible as an earthwork.  It runs from north from Bretford, towards Brinklow and eventually </w:t>
            </w:r>
            <w:proofErr w:type="spellStart"/>
            <w:r w:rsidRPr="0027337F">
              <w:rPr>
                <w:rFonts w:cs="Arial"/>
                <w:color w:val="000000"/>
                <w:sz w:val="18"/>
                <w:szCs w:val="18"/>
              </w:rPr>
              <w:t>Tutbury</w:t>
            </w:r>
            <w:proofErr w:type="spellEnd"/>
            <w:r w:rsidRPr="0027337F">
              <w:rPr>
                <w:rFonts w:cs="Arial"/>
                <w:color w:val="000000"/>
                <w:sz w:val="18"/>
                <w:szCs w:val="18"/>
              </w:rPr>
              <w:t xml:space="preserve">.   The name comes from links between </w:t>
            </w:r>
            <w:proofErr w:type="spellStart"/>
            <w:r w:rsidRPr="0027337F">
              <w:rPr>
                <w:rFonts w:cs="Arial"/>
                <w:color w:val="000000"/>
                <w:sz w:val="18"/>
                <w:szCs w:val="18"/>
              </w:rPr>
              <w:t>Tutbury</w:t>
            </w:r>
            <w:proofErr w:type="spellEnd"/>
            <w:r w:rsidRPr="0027337F">
              <w:rPr>
                <w:rFonts w:cs="Arial"/>
                <w:color w:val="000000"/>
                <w:sz w:val="18"/>
                <w:szCs w:val="18"/>
              </w:rPr>
              <w:t xml:space="preserve"> priory and</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TRACKWAY</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Unknown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MWA3658</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MWA3658</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Dunsmore House, Broad Street,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Dunsmore House, a house with stables that was built during the Imperial period.  It was at one point used as a girls' school.  The house is situated in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HOUSE; STABLE; SCHOOL</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MWA3659</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MWA3659</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Old Rectory, Coventry Road,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Old Rectory, a vicarage which was built during the Imperial period.  It is situated in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VICARAGE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MWA3660</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MWA3660</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Roman horseshoes</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fourteen horseshoes, possibly of Roman date, have been found in the area of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Romano-British</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MWA3661</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MWA3661</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Disused Canal,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disused canal, a waterway used for transporting goods. It dated to the Imperial period, and is shown on Greenwood's map of 1822. It was located 250m south of Brinklow Castle and is visible as an earthwork.</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CANAL</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MWA3662</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MWA3662</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Congregational Chapel,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A </w:t>
            </w:r>
            <w:proofErr w:type="spellStart"/>
            <w:r w:rsidRPr="0027337F">
              <w:rPr>
                <w:rFonts w:cs="Arial"/>
                <w:color w:val="000000"/>
                <w:sz w:val="18"/>
                <w:szCs w:val="18"/>
              </w:rPr>
              <w:t>Congretational</w:t>
            </w:r>
            <w:proofErr w:type="spellEnd"/>
            <w:r w:rsidRPr="0027337F">
              <w:rPr>
                <w:rFonts w:cs="Arial"/>
                <w:color w:val="000000"/>
                <w:sz w:val="18"/>
                <w:szCs w:val="18"/>
              </w:rPr>
              <w:t xml:space="preserve"> Chapel that was built during the Imperial period.  It is situated on Broad Street at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CHAPEL; CONGREGATIONAL CHAPEL</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MWA3663</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MWA3663</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Undated cropmark enclosure</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The site of an enclosure of unknown date.  It is visible as a cropmark on aerial photographs.  The enclosure is situated east of </w:t>
            </w:r>
            <w:proofErr w:type="spellStart"/>
            <w:r w:rsidRPr="0027337F">
              <w:rPr>
                <w:rFonts w:cs="Arial"/>
                <w:color w:val="000000"/>
                <w:sz w:val="18"/>
                <w:szCs w:val="18"/>
              </w:rPr>
              <w:t>Lutterworth</w:t>
            </w:r>
            <w:proofErr w:type="spellEnd"/>
            <w:r w:rsidRPr="0027337F">
              <w:rPr>
                <w:rFonts w:cs="Arial"/>
                <w:color w:val="000000"/>
                <w:sz w:val="18"/>
                <w:szCs w:val="18"/>
              </w:rPr>
              <w:t xml:space="preserve"> Road,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MOAT?; ENCLOSURE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 to Post-medieval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MWA3664</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MWA3664</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Site of Toll House to S of Chapel</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toll house, where travellers paid a toll to use a toll road.  The toll house was in use during the Imperial period.  It was situated at the southern end of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TOLL HOUSE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MWA3665</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MWA3665</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Medieval decorated floor tile</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a Medieval decorated floor tile from Brinklow Church.</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MWA3666</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MWA3666</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Possible Dovecote near Dove House Farm,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There is place name evidence to suggest that this may be the site of a dovecote, a building used for the breeding and housing of doves and pigeons, which dated to the Imperial period. It was situated 300m northeast of the church at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DOVECOTE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MWA3667</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MWA3667</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Smithy,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forge, where wrought iron was made during the Imperial period.  It is marked on a map of Brinklow dating to 1838.  The forge was located at the southern end of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FORGE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MWA3668</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MWA3668</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Smithy on Broad Street,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forge, where wrought iron was made during the Imperial period.  It is marked on a map of Brinklow dating to 1838.  The forge building is still standing and is in use as a garage.  It is situated on Broad Street,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FORGE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MWA3669</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MWA3669</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Brewery/Malthouse, Broad Street,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brewery or malt house which was in use during the Imperial period.  It is marked on a map of Brinklow dating to 1838. The buildings are still standing.  They are situated on Broad Street,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BREWERY; MALT HOUSE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MWA3670</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MWA3670</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Brewery/Malthouse, Broad Street,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brewery or malt house which was in use during the Imperial period.  It is marked on a map of Brinklow dating to 1838.  The buildings are still standing.  They are situated in Broad Street,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BREWERY; MALT HOUSE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MWA3671</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MWA3671</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Site of Brickworks 800m NW of Hill Farm</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The possible site of </w:t>
            </w:r>
            <w:proofErr w:type="gramStart"/>
            <w:r w:rsidRPr="0027337F">
              <w:rPr>
                <w:rFonts w:cs="Arial"/>
                <w:color w:val="000000"/>
                <w:sz w:val="18"/>
                <w:szCs w:val="18"/>
              </w:rPr>
              <w:t>a brickworks</w:t>
            </w:r>
            <w:proofErr w:type="gramEnd"/>
            <w:r w:rsidRPr="0027337F">
              <w:rPr>
                <w:rFonts w:cs="Arial"/>
                <w:color w:val="000000"/>
                <w:sz w:val="18"/>
                <w:szCs w:val="18"/>
              </w:rPr>
              <w:t xml:space="preserve"> dating to the Imperial period.  The site is suggested by a map of Brinklow dating to 1838.  The brickworks may have been situated 1km south west of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BRICKWORKS</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MWA3672</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MWA3672</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Quarry off the Coventry Road, W of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gravel pit from which gravel was extracted during the Imperial period.  It is marked on the Ordnance Survey map of 1886.  It was situated south of the Coventry Road, west of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QUARRY; GRAVEL PIT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MWA3673</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MWA3673</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Site of Gravel Pit 700m S of Smeaton Lane, N of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gravel pit dating to the Imperial period.  It is visible as an earthwork.  The site is located 700m east of High Wood.</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GRAVEL PIT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MWA3719</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MWA3719</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Site of Post Medieval Bridge at Priest's Bridge</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Priest's Bridge, the site of a Post Medieval bridge.  The bridge is marked on a map of 1725 but no traces of it are visible on the ground.  It was situated 500m north of High Wood.</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ROAD BRIDGE; BRIDGE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 to Modern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MWA3721</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MWA3721</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Pedlar's Bridge</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Pedlar's Bridge, a bridge dating to the Post Medieval period.  It is marked on an estate map of 1778.  The bridge provides access to </w:t>
            </w:r>
            <w:proofErr w:type="spellStart"/>
            <w:r w:rsidRPr="0027337F">
              <w:rPr>
                <w:rFonts w:cs="Arial"/>
                <w:color w:val="000000"/>
                <w:sz w:val="18"/>
                <w:szCs w:val="18"/>
              </w:rPr>
              <w:t>Smearton</w:t>
            </w:r>
            <w:proofErr w:type="spellEnd"/>
            <w:r w:rsidRPr="0027337F">
              <w:rPr>
                <w:rFonts w:cs="Arial"/>
                <w:color w:val="000000"/>
                <w:sz w:val="18"/>
                <w:szCs w:val="18"/>
              </w:rPr>
              <w:t xml:space="preserve"> Lane.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FOOTBRIDGE; BRIDGE</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 to Modern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MWA4262</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MWA4262</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Medieval silver brooch</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a Medieval silver brooch was found 500m south west of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MWA4348</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MWA4348</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Oxford Canal</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Oxford Canal, a waterway used for transporting goods. It was built during the Imperial period and is still in use.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CANAL</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MWA4352</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MWA4352</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Brinklow Arches to N of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Brinklow Arches, a canal aqueduct which was built during the Imperial period.  It is still in use and is situated 300m west of Hare Spinney.</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AQUEDUCT; CANAL</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MWA4419</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MWA4419</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Mesolithic to Bronze Age flint,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Findspot - a single flint flake of Mesolithic </w:t>
            </w:r>
            <w:proofErr w:type="gramStart"/>
            <w:r w:rsidRPr="0027337F">
              <w:rPr>
                <w:rFonts w:cs="Arial"/>
                <w:color w:val="000000"/>
                <w:sz w:val="18"/>
                <w:szCs w:val="18"/>
              </w:rPr>
              <w:t>to  Bronze</w:t>
            </w:r>
            <w:proofErr w:type="gramEnd"/>
            <w:r w:rsidRPr="0027337F">
              <w:rPr>
                <w:rFonts w:cs="Arial"/>
                <w:color w:val="000000"/>
                <w:sz w:val="18"/>
                <w:szCs w:val="18"/>
              </w:rPr>
              <w:t xml:space="preserve"> Age date was found 400m south east of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Early Mesolithic to Late </w:t>
            </w:r>
            <w:proofErr w:type="spellStart"/>
            <w:r w:rsidRPr="0027337F">
              <w:rPr>
                <w:rFonts w:cs="Arial"/>
                <w:color w:val="000000"/>
                <w:sz w:val="18"/>
                <w:szCs w:val="18"/>
              </w:rPr>
              <w:t>Bronz</w:t>
            </w:r>
            <w:proofErr w:type="spellEnd"/>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MWA4759</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MWA4759</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Fosse Way</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The Fosse Way, a Roman road of </w:t>
            </w:r>
            <w:proofErr w:type="spellStart"/>
            <w:r w:rsidRPr="0027337F">
              <w:rPr>
                <w:rFonts w:cs="Arial"/>
                <w:color w:val="000000"/>
                <w:sz w:val="18"/>
                <w:szCs w:val="18"/>
              </w:rPr>
              <w:t>mid 1st</w:t>
            </w:r>
            <w:proofErr w:type="spellEnd"/>
            <w:r w:rsidRPr="0027337F">
              <w:rPr>
                <w:rFonts w:cs="Arial"/>
                <w:color w:val="000000"/>
                <w:sz w:val="18"/>
                <w:szCs w:val="18"/>
              </w:rPr>
              <w:t xml:space="preserve"> century origin, running from Cirencester to Leicester, partly along a temporary frontier line.  The road runs to the south east of Stretton on Fosse.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ROAD</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Romano-British</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MWA4788</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MWA4788</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Turnpike road from Market Harborough to Coventry</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 toll road that was in use during the Imperial period.  Travellers had to pay a toll to use the road.  It ran from Coventry to Market Harborough.</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TOLL ROAD</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MWA4852</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MWA4852</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Undated linear cropmark</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Several linear features of unknown date are visible as cropmarks on aerial photographs.  They are situated 200m south west of Brinklow Arches.</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FIELD BOUNDARY?</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Unknown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MWA5030</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MWA5030</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Roman coin</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a single Roman coin was found 400m south west of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Romano-British</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MWA5480</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MWA5480</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Medieval pottery</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fragments of Medieval pottery were found near the church in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MWA5630</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MWA5630</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Medieval silvered bronze triangular pendant</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a Medieval pendent was found 800m south west of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MWA6009</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MWA6009</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Site of Possible Round Barrow at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possible site of a round barrow, a mound of earth built to conceal a burial, which probably dates from the Bronze Age.  The site lies in the area of Brinklow Castle.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ROUND BARROW</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Bronze Age</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MWA6010</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MWA6010</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Roman coins</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Roman coins were found in the area of Brinklow Castle.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Romano-British</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MWA6861</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MWA6861</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Site of Smithy at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site of a blacksmiths workshop where iron was worked during the Imperial period.  It is marked on the Ordnance Survey map of 1886.  The workshop was situated on Broad Street,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BLACKSMITHS WORKSHOP</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MWA7172</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MWA7172</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Ridge and Furrow associated with Brinklow Castle</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An area of ridge and furrow cultivation that is associated with Brinklow Castle.  It is probably of Medieval date and is visible as an earthwork.  The ridge and furrow survives to the south, south east and east of the castle.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RIDGE AND FURROW</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MWA8743</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MWA8743</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 pottery sherds</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 - during archaeological work in the southern area of Brandon, 40 sherds of Medieval pottery were recovered.</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MWA8766</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MWA8766</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WDL</w:t>
            </w:r>
          </w:p>
        </w:tc>
        <w:tc>
          <w:tcPr>
            <w:tcW w:w="2327" w:type="dxa"/>
            <w:noWrap/>
            <w:hideMark/>
          </w:tcPr>
          <w:p w:rsidR="0027337F" w:rsidRPr="0027337F" w:rsidRDefault="0027337F" w:rsidP="0027337F">
            <w:pPr>
              <w:jc w:val="left"/>
              <w:rPr>
                <w:rFonts w:cs="Arial"/>
                <w:color w:val="000000"/>
                <w:sz w:val="18"/>
                <w:szCs w:val="18"/>
              </w:rPr>
            </w:pPr>
            <w:proofErr w:type="spellStart"/>
            <w:r w:rsidRPr="0027337F">
              <w:rPr>
                <w:rFonts w:cs="Arial"/>
                <w:color w:val="000000"/>
                <w:sz w:val="18"/>
                <w:szCs w:val="18"/>
              </w:rPr>
              <w:t>Birchley</w:t>
            </w:r>
            <w:proofErr w:type="spellEnd"/>
            <w:r w:rsidRPr="0027337F">
              <w:rPr>
                <w:rFonts w:cs="Arial"/>
                <w:color w:val="000000"/>
                <w:sz w:val="18"/>
                <w:szCs w:val="18"/>
              </w:rPr>
              <w:t xml:space="preserve"> and New Close Woods and the Grove</w:t>
            </w:r>
          </w:p>
        </w:tc>
        <w:tc>
          <w:tcPr>
            <w:tcW w:w="2165" w:type="dxa"/>
            <w:noWrap/>
            <w:hideMark/>
          </w:tcPr>
          <w:p w:rsidR="0027337F" w:rsidRPr="0027337F" w:rsidRDefault="0027337F" w:rsidP="0027337F">
            <w:pPr>
              <w:jc w:val="left"/>
              <w:rPr>
                <w:rFonts w:cs="Arial"/>
                <w:color w:val="000000"/>
                <w:sz w:val="18"/>
                <w:szCs w:val="18"/>
              </w:rPr>
            </w:pPr>
            <w:proofErr w:type="spellStart"/>
            <w:r w:rsidRPr="0027337F">
              <w:rPr>
                <w:rFonts w:cs="Arial"/>
                <w:color w:val="000000"/>
                <w:sz w:val="18"/>
                <w:szCs w:val="18"/>
              </w:rPr>
              <w:t>Birchley</w:t>
            </w:r>
            <w:proofErr w:type="spellEnd"/>
            <w:r w:rsidRPr="0027337F">
              <w:rPr>
                <w:rFonts w:cs="Arial"/>
                <w:color w:val="000000"/>
                <w:sz w:val="18"/>
                <w:szCs w:val="18"/>
              </w:rPr>
              <w:t xml:space="preserve"> Wood, New Close Wood and The Grove are managed woodlands. The woodland comprises: </w:t>
            </w:r>
            <w:proofErr w:type="spellStart"/>
            <w:r w:rsidRPr="0027337F">
              <w:rPr>
                <w:rFonts w:cs="Arial"/>
                <w:color w:val="000000"/>
                <w:sz w:val="18"/>
                <w:szCs w:val="18"/>
              </w:rPr>
              <w:t>woodbanks</w:t>
            </w:r>
            <w:proofErr w:type="spellEnd"/>
            <w:r w:rsidRPr="0027337F">
              <w:rPr>
                <w:rFonts w:cs="Arial"/>
                <w:color w:val="000000"/>
                <w:sz w:val="18"/>
                <w:szCs w:val="18"/>
              </w:rPr>
              <w:t xml:space="preserve">, some dated; </w:t>
            </w:r>
            <w:proofErr w:type="gramStart"/>
            <w:r w:rsidRPr="0027337F">
              <w:rPr>
                <w:rFonts w:cs="Arial"/>
                <w:color w:val="000000"/>
                <w:sz w:val="18"/>
                <w:szCs w:val="18"/>
              </w:rPr>
              <w:t>a possible</w:t>
            </w:r>
            <w:proofErr w:type="gramEnd"/>
            <w:r w:rsidRPr="0027337F">
              <w:rPr>
                <w:rFonts w:cs="Arial"/>
                <w:color w:val="000000"/>
                <w:sz w:val="18"/>
                <w:szCs w:val="18"/>
              </w:rPr>
              <w:t xml:space="preserve"> early brickworks; and evidence of ancient coppicing.  The woodland management may date back to the Medieval period or earlier.</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MANAGED WOODLAND; WOOD BANK; B</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 to Modern</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MWA8792</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MWA8792</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Wheelwrights, 28-30 Broad Street,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Archaeological work revealed evidence of waterlogged deposits.  They suggested that the site was used as a </w:t>
            </w:r>
            <w:proofErr w:type="gramStart"/>
            <w:r w:rsidRPr="0027337F">
              <w:rPr>
                <w:rFonts w:cs="Arial"/>
                <w:color w:val="000000"/>
                <w:sz w:val="18"/>
                <w:szCs w:val="18"/>
              </w:rPr>
              <w:t>wheelwrights</w:t>
            </w:r>
            <w:proofErr w:type="gramEnd"/>
            <w:r w:rsidRPr="0027337F">
              <w:rPr>
                <w:rFonts w:cs="Arial"/>
                <w:color w:val="000000"/>
                <w:sz w:val="18"/>
                <w:szCs w:val="18"/>
              </w:rPr>
              <w:t xml:space="preserve"> workshop during the Imperial period.  It was situated in Broad Street,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WHEELWRIGHTS WORKSHOP</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Imperial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MWA8796</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MWA8796</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Pond, 47 &amp; 49 The Crescent,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 back-filled pond found during archaeological work. It was probably open in the Medieval period. The site is at The Crescent,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POND</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MWA8966</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MWA8966</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Boundary wall, land adjacent 14 Broad Street,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The remains of a brick wall were uncovered during archaeological work in Broad Street, Brinklow.  The wall was of Post Medieval date.</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WALL</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Post-medieval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MWA9496</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MWA9496</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MON</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Brinklow Medieval Settlement</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 xml:space="preserve">The probable extent of the medieval </w:t>
            </w:r>
            <w:proofErr w:type="gramStart"/>
            <w:r w:rsidRPr="0027337F">
              <w:rPr>
                <w:rFonts w:cs="Arial"/>
                <w:color w:val="000000"/>
                <w:sz w:val="18"/>
                <w:szCs w:val="18"/>
              </w:rPr>
              <w:t>settlement  at</w:t>
            </w:r>
            <w:proofErr w:type="gramEnd"/>
            <w:r w:rsidRPr="0027337F">
              <w:rPr>
                <w:rFonts w:cs="Arial"/>
                <w:color w:val="000000"/>
                <w:sz w:val="18"/>
                <w:szCs w:val="18"/>
              </w:rPr>
              <w:t xml:space="preserve"> Brinklow based on the first edition Ordnance Survey 6" map.</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SETTLEMENT; MARKET; FAIR</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Medieval</w:t>
            </w:r>
          </w:p>
        </w:tc>
      </w:tr>
      <w:tr w:rsidR="0027337F" w:rsidRPr="0027337F" w:rsidTr="0027337F">
        <w:trPr>
          <w:trHeight w:val="300"/>
        </w:trPr>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MWA9863</w:t>
            </w:r>
          </w:p>
        </w:tc>
        <w:tc>
          <w:tcPr>
            <w:tcW w:w="115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MWA9863</w:t>
            </w:r>
          </w:p>
        </w:tc>
        <w:tc>
          <w:tcPr>
            <w:tcW w:w="146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FS</w:t>
            </w:r>
          </w:p>
        </w:tc>
        <w:tc>
          <w:tcPr>
            <w:tcW w:w="232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Romano-British pottery recovered from the churchyard of St. John the Baptist Church, Brinklow</w:t>
            </w:r>
          </w:p>
        </w:tc>
        <w:tc>
          <w:tcPr>
            <w:tcW w:w="2165"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A single sherd of Romano-British pottery recovered during the observation of groundworks across the churchyard of St. John the Baptist Church, Brinklow.</w:t>
            </w:r>
          </w:p>
        </w:tc>
        <w:tc>
          <w:tcPr>
            <w:tcW w:w="1917"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FINDSPOT</w:t>
            </w:r>
          </w:p>
        </w:tc>
        <w:tc>
          <w:tcPr>
            <w:tcW w:w="1054" w:type="dxa"/>
            <w:noWrap/>
            <w:hideMark/>
          </w:tcPr>
          <w:p w:rsidR="0027337F" w:rsidRPr="0027337F" w:rsidRDefault="0027337F" w:rsidP="0027337F">
            <w:pPr>
              <w:jc w:val="left"/>
              <w:rPr>
                <w:rFonts w:cs="Arial"/>
                <w:color w:val="000000"/>
                <w:sz w:val="18"/>
                <w:szCs w:val="18"/>
              </w:rPr>
            </w:pPr>
            <w:r w:rsidRPr="0027337F">
              <w:rPr>
                <w:rFonts w:cs="Arial"/>
                <w:color w:val="000000"/>
                <w:sz w:val="18"/>
                <w:szCs w:val="18"/>
              </w:rPr>
              <w:t>Romano-British</w:t>
            </w:r>
          </w:p>
        </w:tc>
      </w:tr>
    </w:tbl>
    <w:p w:rsidR="0061587C" w:rsidRDefault="0061587C" w:rsidP="0061587C"/>
    <w:p w:rsidR="0061587C" w:rsidRPr="0061587C" w:rsidRDefault="0061587C" w:rsidP="0061587C"/>
    <w:p w:rsidR="00A82DC4" w:rsidRDefault="005F4A9C" w:rsidP="00875A5E">
      <w:pPr>
        <w:pStyle w:val="Heading3"/>
        <w:jc w:val="both"/>
        <w:rPr>
          <w:noProof/>
        </w:rPr>
      </w:pPr>
      <w:bookmarkStart w:id="68" w:name="_Toc507149392"/>
      <w:r>
        <w:rPr>
          <w:noProof/>
        </w:rPr>
        <w:t>Events:</w:t>
      </w:r>
      <w:bookmarkEnd w:id="68"/>
    </w:p>
    <w:p w:rsidR="005F4A9C" w:rsidRPr="005F4A9C" w:rsidRDefault="005F4A9C" w:rsidP="005F4A9C"/>
    <w:tbl>
      <w:tblPr>
        <w:tblStyle w:val="TableGrid"/>
        <w:tblW w:w="10239" w:type="dxa"/>
        <w:jc w:val="center"/>
        <w:tblInd w:w="-953" w:type="dxa"/>
        <w:tblLook w:val="04A0" w:firstRow="1" w:lastRow="0" w:firstColumn="1" w:lastColumn="0" w:noHBand="0" w:noVBand="1"/>
      </w:tblPr>
      <w:tblGrid>
        <w:gridCol w:w="1228"/>
        <w:gridCol w:w="2171"/>
        <w:gridCol w:w="6840"/>
      </w:tblGrid>
      <w:tr w:rsidR="0027337F" w:rsidRPr="0027337F" w:rsidTr="0027337F">
        <w:trPr>
          <w:trHeight w:val="300"/>
          <w:jc w:val="center"/>
        </w:trPr>
        <w:tc>
          <w:tcPr>
            <w:tcW w:w="1227" w:type="dxa"/>
            <w:noWrap/>
          </w:tcPr>
          <w:p w:rsidR="0027337F" w:rsidRPr="0027337F" w:rsidRDefault="0027337F" w:rsidP="0027337F">
            <w:pPr>
              <w:jc w:val="left"/>
              <w:rPr>
                <w:rFonts w:cs="Arial"/>
                <w:color w:val="000000"/>
                <w:sz w:val="20"/>
                <w:szCs w:val="20"/>
              </w:rPr>
            </w:pPr>
            <w:r>
              <w:rPr>
                <w:rFonts w:cs="Arial"/>
                <w:color w:val="000000"/>
                <w:sz w:val="20"/>
                <w:szCs w:val="20"/>
              </w:rPr>
              <w:t>EVUID</w:t>
            </w:r>
          </w:p>
        </w:tc>
        <w:tc>
          <w:tcPr>
            <w:tcW w:w="2171" w:type="dxa"/>
            <w:noWrap/>
          </w:tcPr>
          <w:p w:rsidR="0027337F" w:rsidRPr="0027337F" w:rsidRDefault="0027337F" w:rsidP="0027337F">
            <w:pPr>
              <w:jc w:val="left"/>
              <w:rPr>
                <w:rFonts w:cs="Arial"/>
                <w:color w:val="000000"/>
                <w:sz w:val="20"/>
                <w:szCs w:val="20"/>
              </w:rPr>
            </w:pPr>
            <w:r>
              <w:rPr>
                <w:rFonts w:cs="Arial"/>
                <w:color w:val="000000"/>
                <w:sz w:val="20"/>
                <w:szCs w:val="20"/>
              </w:rPr>
              <w:t>RECORDTYPE</w:t>
            </w:r>
          </w:p>
        </w:tc>
        <w:tc>
          <w:tcPr>
            <w:tcW w:w="6841" w:type="dxa"/>
            <w:noWrap/>
          </w:tcPr>
          <w:p w:rsidR="0027337F" w:rsidRPr="0027337F" w:rsidRDefault="0027337F" w:rsidP="0027337F">
            <w:pPr>
              <w:jc w:val="left"/>
              <w:rPr>
                <w:rFonts w:cs="Arial"/>
                <w:color w:val="000000"/>
                <w:sz w:val="20"/>
                <w:szCs w:val="20"/>
              </w:rPr>
            </w:pPr>
            <w:r>
              <w:rPr>
                <w:rFonts w:cs="Arial"/>
                <w:color w:val="000000"/>
                <w:sz w:val="20"/>
                <w:szCs w:val="20"/>
              </w:rPr>
              <w:t>NAME</w:t>
            </w:r>
          </w:p>
        </w:tc>
      </w:tr>
      <w:tr w:rsidR="0027337F" w:rsidRPr="0027337F" w:rsidTr="0027337F">
        <w:trPr>
          <w:trHeight w:val="300"/>
          <w:jc w:val="center"/>
        </w:trPr>
        <w:tc>
          <w:tcPr>
            <w:tcW w:w="1227" w:type="dxa"/>
            <w:noWrap/>
          </w:tcPr>
          <w:p w:rsidR="0027337F" w:rsidRPr="0027337F" w:rsidRDefault="0027337F" w:rsidP="0027337F">
            <w:pPr>
              <w:jc w:val="left"/>
              <w:rPr>
                <w:rFonts w:cs="Arial"/>
                <w:color w:val="000000"/>
                <w:sz w:val="20"/>
                <w:szCs w:val="20"/>
              </w:rPr>
            </w:pPr>
            <w:r w:rsidRPr="0027337F">
              <w:rPr>
                <w:rFonts w:cs="Arial"/>
                <w:color w:val="000000"/>
                <w:sz w:val="20"/>
                <w:szCs w:val="20"/>
              </w:rPr>
              <w:t>EWA7430</w:t>
            </w:r>
          </w:p>
        </w:tc>
        <w:tc>
          <w:tcPr>
            <w:tcW w:w="2171" w:type="dxa"/>
            <w:noWrap/>
          </w:tcPr>
          <w:p w:rsidR="0027337F" w:rsidRPr="0027337F" w:rsidRDefault="0027337F" w:rsidP="0027337F">
            <w:pPr>
              <w:jc w:val="left"/>
              <w:rPr>
                <w:rFonts w:cs="Arial"/>
                <w:color w:val="000000"/>
                <w:sz w:val="20"/>
                <w:szCs w:val="20"/>
              </w:rPr>
            </w:pPr>
            <w:r w:rsidRPr="0027337F">
              <w:rPr>
                <w:rFonts w:cs="Arial"/>
                <w:color w:val="000000"/>
                <w:sz w:val="20"/>
                <w:szCs w:val="20"/>
              </w:rPr>
              <w:t>SR</w:t>
            </w:r>
          </w:p>
        </w:tc>
        <w:tc>
          <w:tcPr>
            <w:tcW w:w="6841" w:type="dxa"/>
            <w:noWrap/>
          </w:tcPr>
          <w:p w:rsidR="0027337F" w:rsidRPr="0027337F" w:rsidRDefault="0027337F" w:rsidP="0027337F">
            <w:pPr>
              <w:jc w:val="left"/>
              <w:rPr>
                <w:rFonts w:cs="Arial"/>
                <w:color w:val="000000"/>
                <w:sz w:val="20"/>
                <w:szCs w:val="20"/>
              </w:rPr>
            </w:pPr>
            <w:r w:rsidRPr="0027337F">
              <w:rPr>
                <w:rFonts w:cs="Arial"/>
                <w:color w:val="000000"/>
                <w:sz w:val="20"/>
                <w:szCs w:val="20"/>
              </w:rPr>
              <w:t>Archaeological Observation at St John's Church, Brinklow, Warwickshire</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EWA956</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EV</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 xml:space="preserve">Archaeological </w:t>
            </w:r>
            <w:proofErr w:type="spellStart"/>
            <w:r w:rsidRPr="0027337F">
              <w:rPr>
                <w:rFonts w:cs="Arial"/>
                <w:color w:val="000000"/>
                <w:sz w:val="20"/>
                <w:szCs w:val="20"/>
              </w:rPr>
              <w:t>Eval</w:t>
            </w:r>
            <w:proofErr w:type="spellEnd"/>
            <w:r w:rsidRPr="0027337F">
              <w:rPr>
                <w:rFonts w:cs="Arial"/>
                <w:color w:val="000000"/>
                <w:sz w:val="20"/>
                <w:szCs w:val="20"/>
              </w:rPr>
              <w:t xml:space="preserve"> at Hall Grove,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EWA9322</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FWS</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East Warwickshire Fieldwalking Project (</w:t>
            </w:r>
            <w:proofErr w:type="spellStart"/>
            <w:r w:rsidRPr="0027337F">
              <w:rPr>
                <w:rFonts w:cs="Arial"/>
                <w:color w:val="000000"/>
                <w:sz w:val="20"/>
                <w:szCs w:val="20"/>
              </w:rPr>
              <w:t>Birdingbury</w:t>
            </w:r>
            <w:proofErr w:type="spellEnd"/>
            <w:r w:rsidRPr="0027337F">
              <w:rPr>
                <w:rFonts w:cs="Arial"/>
                <w:color w:val="000000"/>
                <w:sz w:val="20"/>
                <w:szCs w:val="20"/>
              </w:rPr>
              <w:t>, Brandon and Bretford, Brinklow and Wolston)</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EWA6807</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SR</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Arch SV of Land between 28-30 Broad St,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EWA7347</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SR</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Archaeological Observation at The Dun Cow, Coventry Road / Heath Lane, Brinklow, Warwickshire</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EWA7034</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WB</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Land adjacent 14 Broad Street,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EWA6738</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SR</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 xml:space="preserve">Arch </w:t>
            </w:r>
            <w:proofErr w:type="spellStart"/>
            <w:r w:rsidRPr="0027337F">
              <w:rPr>
                <w:rFonts w:cs="Arial"/>
                <w:color w:val="000000"/>
                <w:sz w:val="20"/>
                <w:szCs w:val="20"/>
              </w:rPr>
              <w:t>Obs</w:t>
            </w:r>
            <w:proofErr w:type="spellEnd"/>
            <w:r w:rsidRPr="0027337F">
              <w:rPr>
                <w:rFonts w:cs="Arial"/>
                <w:color w:val="000000"/>
                <w:sz w:val="20"/>
                <w:szCs w:val="20"/>
              </w:rPr>
              <w:t xml:space="preserve"> at Hill Farm, 29 The Crescent,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EWA9453</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WB</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Watching brief at the Church Hall, 43 Broad Street,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EWA7650</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SR</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Archaeological Observation at 44 - 46 The Crescent,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EWA6814</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SR</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Arch SV Rec of Land 47 &amp; 49 The Crescent,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EWA9683</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ASS</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Coombe Abbey Country Park Management Plan 2001-2011</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EWA9859</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AO</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Archaeological observation at The Brae, Ell Lane, Brinklow, Warwickshire</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EWA9986</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SE</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An Archaeological Strip, Plan and Sample excavation at 5 Coventry Rd, Brinklow, Warwickshire NGR: SP 4342 7925</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EWA10206</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WB</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Watching Brief at 'The Motte', Ell Lane,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EWA10206</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WB</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Watching Brief at 'The Motte', Ell Lane,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EWA9108</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INT</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English Heritage National Mapping Project ALSF 4681 Block 7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EWA10608</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EV</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Evaluation at 31 The Crescent,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EWA10694</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WB</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Investigations at 31 The Crescent, Brinklow, Rugby</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EWA10823</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EV</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Evaluation at No 3, The Crescent,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EWA10823</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EV</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Evaluation at No 3, The Crescent,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EWA10824</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WB</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Watching Brief at No 3, The Crescent, Brinklow</w:t>
            </w:r>
          </w:p>
        </w:tc>
      </w:tr>
      <w:tr w:rsidR="0027337F" w:rsidRPr="0027337F" w:rsidTr="0027337F">
        <w:trPr>
          <w:trHeight w:val="300"/>
          <w:jc w:val="center"/>
        </w:trPr>
        <w:tc>
          <w:tcPr>
            <w:tcW w:w="1227"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EWA10824</w:t>
            </w:r>
          </w:p>
        </w:tc>
        <w:tc>
          <w:tcPr>
            <w:tcW w:w="217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WB</w:t>
            </w:r>
          </w:p>
        </w:tc>
        <w:tc>
          <w:tcPr>
            <w:tcW w:w="6841" w:type="dxa"/>
            <w:noWrap/>
            <w:hideMark/>
          </w:tcPr>
          <w:p w:rsidR="0027337F" w:rsidRPr="0027337F" w:rsidRDefault="0027337F" w:rsidP="0027337F">
            <w:pPr>
              <w:jc w:val="left"/>
              <w:rPr>
                <w:rFonts w:cs="Arial"/>
                <w:color w:val="000000"/>
                <w:sz w:val="20"/>
                <w:szCs w:val="20"/>
              </w:rPr>
            </w:pPr>
            <w:r w:rsidRPr="0027337F">
              <w:rPr>
                <w:rFonts w:cs="Arial"/>
                <w:color w:val="000000"/>
                <w:sz w:val="20"/>
                <w:szCs w:val="20"/>
              </w:rPr>
              <w:t>Watching Brief at No 3, The Crescent, Brinklow</w:t>
            </w:r>
          </w:p>
        </w:tc>
      </w:tr>
    </w:tbl>
    <w:p w:rsidR="00E66456" w:rsidRDefault="00E66456" w:rsidP="005F4A9C"/>
    <w:p w:rsidR="00DD576B" w:rsidRDefault="00DD576B" w:rsidP="005F4A9C">
      <w:pPr>
        <w:sectPr w:rsidR="00DD576B" w:rsidSect="0061587C">
          <w:pgSz w:w="11906" w:h="16838" w:code="9"/>
          <w:pgMar w:top="1418" w:right="1418" w:bottom="1418" w:left="1418" w:header="709" w:footer="709" w:gutter="0"/>
          <w:cols w:space="708"/>
          <w:docGrid w:linePitch="360"/>
        </w:sectPr>
      </w:pPr>
    </w:p>
    <w:p w:rsidR="00E66456" w:rsidRDefault="0061587C" w:rsidP="0061587C">
      <w:pPr>
        <w:pStyle w:val="Heading3"/>
        <w:jc w:val="both"/>
        <w:rPr>
          <w:noProof/>
        </w:rPr>
      </w:pPr>
      <w:bookmarkStart w:id="69" w:name="_Toc507149393"/>
      <w:r>
        <w:rPr>
          <w:noProof/>
        </w:rPr>
        <w:lastRenderedPageBreak/>
        <w:t>HLC</w:t>
      </w:r>
      <w:bookmarkEnd w:id="69"/>
    </w:p>
    <w:p w:rsidR="00E66456" w:rsidRDefault="00E66456" w:rsidP="005F4A9C"/>
    <w:tbl>
      <w:tblPr>
        <w:tblStyle w:val="TableGrid"/>
        <w:tblW w:w="14521" w:type="dxa"/>
        <w:tblInd w:w="-459" w:type="dxa"/>
        <w:tblLook w:val="04A0" w:firstRow="1" w:lastRow="0" w:firstColumn="1" w:lastColumn="0" w:noHBand="0" w:noVBand="1"/>
      </w:tblPr>
      <w:tblGrid>
        <w:gridCol w:w="1035"/>
        <w:gridCol w:w="1168"/>
        <w:gridCol w:w="1266"/>
        <w:gridCol w:w="1319"/>
        <w:gridCol w:w="1310"/>
        <w:gridCol w:w="1274"/>
        <w:gridCol w:w="1453"/>
        <w:gridCol w:w="1123"/>
        <w:gridCol w:w="1141"/>
        <w:gridCol w:w="874"/>
        <w:gridCol w:w="892"/>
        <w:gridCol w:w="1666"/>
      </w:tblGrid>
      <w:tr w:rsidR="00DD576B" w:rsidRPr="0027337F" w:rsidTr="0027337F">
        <w:trPr>
          <w:trHeight w:val="300"/>
        </w:trPr>
        <w:tc>
          <w:tcPr>
            <w:tcW w:w="1035" w:type="dxa"/>
            <w:noWrap/>
            <w:hideMark/>
          </w:tcPr>
          <w:p w:rsidR="00DD576B" w:rsidRPr="0027337F" w:rsidRDefault="00DD576B">
            <w:pPr>
              <w:rPr>
                <w:sz w:val="16"/>
                <w:szCs w:val="16"/>
              </w:rPr>
            </w:pPr>
            <w:r w:rsidRPr="0027337F">
              <w:rPr>
                <w:sz w:val="16"/>
                <w:szCs w:val="16"/>
              </w:rPr>
              <w:t>HLCUID</w:t>
            </w:r>
          </w:p>
        </w:tc>
        <w:tc>
          <w:tcPr>
            <w:tcW w:w="1168" w:type="dxa"/>
            <w:noWrap/>
            <w:hideMark/>
          </w:tcPr>
          <w:p w:rsidR="00DD576B" w:rsidRPr="0027337F" w:rsidRDefault="00DD576B">
            <w:pPr>
              <w:rPr>
                <w:sz w:val="16"/>
                <w:szCs w:val="16"/>
              </w:rPr>
            </w:pPr>
            <w:r w:rsidRPr="0027337F">
              <w:rPr>
                <w:sz w:val="16"/>
                <w:szCs w:val="16"/>
              </w:rPr>
              <w:t>NAME</w:t>
            </w:r>
          </w:p>
        </w:tc>
        <w:tc>
          <w:tcPr>
            <w:tcW w:w="1266" w:type="dxa"/>
            <w:noWrap/>
            <w:hideMark/>
          </w:tcPr>
          <w:p w:rsidR="00DD576B" w:rsidRPr="0027337F" w:rsidRDefault="00DD576B">
            <w:pPr>
              <w:rPr>
                <w:sz w:val="16"/>
                <w:szCs w:val="16"/>
              </w:rPr>
            </w:pPr>
            <w:r w:rsidRPr="0027337F">
              <w:rPr>
                <w:sz w:val="16"/>
                <w:szCs w:val="16"/>
              </w:rPr>
              <w:t>FULLTYPECO</w:t>
            </w:r>
          </w:p>
        </w:tc>
        <w:tc>
          <w:tcPr>
            <w:tcW w:w="1319" w:type="dxa"/>
            <w:noWrap/>
            <w:hideMark/>
          </w:tcPr>
          <w:p w:rsidR="00DD576B" w:rsidRPr="0027337F" w:rsidRDefault="00DD576B">
            <w:pPr>
              <w:rPr>
                <w:sz w:val="16"/>
                <w:szCs w:val="16"/>
              </w:rPr>
            </w:pPr>
            <w:r w:rsidRPr="0027337F">
              <w:rPr>
                <w:sz w:val="16"/>
                <w:szCs w:val="16"/>
              </w:rPr>
              <w:t>BROADTYPEC</w:t>
            </w:r>
          </w:p>
        </w:tc>
        <w:tc>
          <w:tcPr>
            <w:tcW w:w="1310" w:type="dxa"/>
            <w:noWrap/>
            <w:hideMark/>
          </w:tcPr>
          <w:p w:rsidR="00DD576B" w:rsidRPr="0027337F" w:rsidRDefault="00DD576B">
            <w:pPr>
              <w:rPr>
                <w:sz w:val="16"/>
                <w:szCs w:val="16"/>
              </w:rPr>
            </w:pPr>
            <w:r w:rsidRPr="0027337F">
              <w:rPr>
                <w:sz w:val="16"/>
                <w:szCs w:val="16"/>
              </w:rPr>
              <w:t>HLCTYPECOD</w:t>
            </w:r>
          </w:p>
        </w:tc>
        <w:tc>
          <w:tcPr>
            <w:tcW w:w="1274" w:type="dxa"/>
            <w:noWrap/>
            <w:hideMark/>
          </w:tcPr>
          <w:p w:rsidR="00DD576B" w:rsidRPr="0027337F" w:rsidRDefault="00DD576B">
            <w:pPr>
              <w:rPr>
                <w:sz w:val="16"/>
                <w:szCs w:val="16"/>
              </w:rPr>
            </w:pPr>
            <w:r w:rsidRPr="0027337F">
              <w:rPr>
                <w:sz w:val="16"/>
                <w:szCs w:val="16"/>
              </w:rPr>
              <w:t>CONFIDENCE</w:t>
            </w:r>
          </w:p>
        </w:tc>
        <w:tc>
          <w:tcPr>
            <w:tcW w:w="1453" w:type="dxa"/>
            <w:noWrap/>
            <w:hideMark/>
          </w:tcPr>
          <w:p w:rsidR="00DD576B" w:rsidRPr="0027337F" w:rsidRDefault="00DD576B">
            <w:pPr>
              <w:rPr>
                <w:sz w:val="16"/>
                <w:szCs w:val="16"/>
              </w:rPr>
            </w:pPr>
            <w:r w:rsidRPr="0027337F">
              <w:rPr>
                <w:sz w:val="16"/>
                <w:szCs w:val="16"/>
              </w:rPr>
              <w:t>HLCTYPEDES</w:t>
            </w:r>
          </w:p>
        </w:tc>
        <w:tc>
          <w:tcPr>
            <w:tcW w:w="1123" w:type="dxa"/>
            <w:noWrap/>
            <w:hideMark/>
          </w:tcPr>
          <w:p w:rsidR="00DD576B" w:rsidRPr="0027337F" w:rsidRDefault="00DD576B">
            <w:pPr>
              <w:rPr>
                <w:sz w:val="16"/>
                <w:szCs w:val="16"/>
              </w:rPr>
            </w:pPr>
            <w:r w:rsidRPr="0027337F">
              <w:rPr>
                <w:sz w:val="16"/>
                <w:szCs w:val="16"/>
              </w:rPr>
              <w:t>YEARFROM</w:t>
            </w:r>
          </w:p>
        </w:tc>
        <w:tc>
          <w:tcPr>
            <w:tcW w:w="1141" w:type="dxa"/>
            <w:noWrap/>
            <w:hideMark/>
          </w:tcPr>
          <w:p w:rsidR="00DD576B" w:rsidRPr="0027337F" w:rsidRDefault="00DD576B">
            <w:pPr>
              <w:rPr>
                <w:sz w:val="16"/>
                <w:szCs w:val="16"/>
              </w:rPr>
            </w:pPr>
            <w:r w:rsidRPr="0027337F">
              <w:rPr>
                <w:sz w:val="16"/>
                <w:szCs w:val="16"/>
              </w:rPr>
              <w:t>FROMCONF</w:t>
            </w:r>
          </w:p>
        </w:tc>
        <w:tc>
          <w:tcPr>
            <w:tcW w:w="874" w:type="dxa"/>
            <w:noWrap/>
            <w:hideMark/>
          </w:tcPr>
          <w:p w:rsidR="00DD576B" w:rsidRPr="0027337F" w:rsidRDefault="00DD576B">
            <w:pPr>
              <w:rPr>
                <w:sz w:val="16"/>
                <w:szCs w:val="16"/>
              </w:rPr>
            </w:pPr>
            <w:r w:rsidRPr="0027337F">
              <w:rPr>
                <w:sz w:val="16"/>
                <w:szCs w:val="16"/>
              </w:rPr>
              <w:t>YEARTO</w:t>
            </w:r>
          </w:p>
        </w:tc>
        <w:tc>
          <w:tcPr>
            <w:tcW w:w="892" w:type="dxa"/>
            <w:noWrap/>
            <w:hideMark/>
          </w:tcPr>
          <w:p w:rsidR="00DD576B" w:rsidRPr="0027337F" w:rsidRDefault="00DD576B">
            <w:pPr>
              <w:rPr>
                <w:sz w:val="16"/>
                <w:szCs w:val="16"/>
              </w:rPr>
            </w:pPr>
            <w:r w:rsidRPr="0027337F">
              <w:rPr>
                <w:sz w:val="16"/>
                <w:szCs w:val="16"/>
              </w:rPr>
              <w:t>TOCONF</w:t>
            </w:r>
          </w:p>
        </w:tc>
        <w:tc>
          <w:tcPr>
            <w:tcW w:w="1666" w:type="dxa"/>
            <w:noWrap/>
            <w:hideMark/>
          </w:tcPr>
          <w:p w:rsidR="00DD576B" w:rsidRPr="0027337F" w:rsidRDefault="00DD576B">
            <w:pPr>
              <w:rPr>
                <w:sz w:val="16"/>
                <w:szCs w:val="16"/>
              </w:rPr>
            </w:pPr>
            <w:r w:rsidRPr="0027337F">
              <w:rPr>
                <w:sz w:val="16"/>
                <w:szCs w:val="16"/>
              </w:rPr>
              <w:t>SUMMARY</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HWA248</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ORC-106</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ORC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106</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1955 Allotment</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HWA274</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FSC-108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108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Meadow</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On floodplain area</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HWA375</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FSC-12</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Small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 xml:space="preserve">The western </w:t>
            </w:r>
            <w:proofErr w:type="gramStart"/>
            <w:r w:rsidRPr="0027337F">
              <w:rPr>
                <w:rFonts w:cs="Arial"/>
                <w:color w:val="000000"/>
                <w:sz w:val="16"/>
                <w:szCs w:val="16"/>
              </w:rPr>
              <w:t>boundaries of these fields appears</w:t>
            </w:r>
            <w:proofErr w:type="gramEnd"/>
            <w:r w:rsidRPr="0027337F">
              <w:rPr>
                <w:rFonts w:cs="Arial"/>
                <w:color w:val="000000"/>
                <w:sz w:val="16"/>
                <w:szCs w:val="16"/>
              </w:rPr>
              <w:t xml:space="preserve"> to be related to the Oxford Canal possibly its old line before it was straightened.</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HWA17905</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SET-122</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122</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 xml:space="preserve">Farm Complex - </w:t>
            </w:r>
            <w:proofErr w:type="spellStart"/>
            <w:r w:rsidRPr="0027337F">
              <w:rPr>
                <w:rFonts w:cs="Arial"/>
                <w:color w:val="000000"/>
                <w:sz w:val="16"/>
                <w:szCs w:val="16"/>
              </w:rPr>
              <w:t>Outfarm</w:t>
            </w:r>
            <w:proofErr w:type="spellEnd"/>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HWA16739</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The Arnolds</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SET-122</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122</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 xml:space="preserve">Farm Complex - </w:t>
            </w:r>
            <w:proofErr w:type="spellStart"/>
            <w:r w:rsidRPr="0027337F">
              <w:rPr>
                <w:rFonts w:cs="Arial"/>
                <w:color w:val="000000"/>
                <w:sz w:val="16"/>
                <w:szCs w:val="16"/>
              </w:rPr>
              <w:t>Outfarm</w:t>
            </w:r>
            <w:proofErr w:type="spellEnd"/>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 xml:space="preserve">Marked on the 2nd edition, 'The Arnolds' </w:t>
            </w:r>
            <w:proofErr w:type="spellStart"/>
            <w:r w:rsidRPr="0027337F">
              <w:rPr>
                <w:rFonts w:cs="Arial"/>
                <w:color w:val="000000"/>
                <w:sz w:val="16"/>
                <w:szCs w:val="16"/>
              </w:rPr>
              <w:t>outfarm</w:t>
            </w:r>
            <w:proofErr w:type="spellEnd"/>
            <w:r w:rsidRPr="0027337F">
              <w:rPr>
                <w:rFonts w:cs="Arial"/>
                <w:color w:val="000000"/>
                <w:sz w:val="16"/>
                <w:szCs w:val="16"/>
              </w:rPr>
              <w:t xml:space="preserve"> complex.</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HWA16740</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SET-122</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122</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 xml:space="preserve">Farm Complex - </w:t>
            </w:r>
            <w:proofErr w:type="spellStart"/>
            <w:r w:rsidRPr="0027337F">
              <w:rPr>
                <w:rFonts w:cs="Arial"/>
                <w:color w:val="000000"/>
                <w:sz w:val="16"/>
                <w:szCs w:val="16"/>
              </w:rPr>
              <w:t>Outfarm</w:t>
            </w:r>
            <w:proofErr w:type="spellEnd"/>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Marked on the 2nd edition, '</w:t>
            </w:r>
            <w:proofErr w:type="spellStart"/>
            <w:r w:rsidRPr="0027337F">
              <w:rPr>
                <w:rFonts w:cs="Arial"/>
                <w:color w:val="000000"/>
                <w:sz w:val="16"/>
                <w:szCs w:val="16"/>
              </w:rPr>
              <w:t>Mawby's</w:t>
            </w:r>
            <w:proofErr w:type="spellEnd"/>
            <w:r w:rsidRPr="0027337F">
              <w:rPr>
                <w:rFonts w:cs="Arial"/>
                <w:color w:val="000000"/>
                <w:sz w:val="16"/>
                <w:szCs w:val="16"/>
              </w:rPr>
              <w:t xml:space="preserve"> Barn' </w:t>
            </w:r>
            <w:proofErr w:type="spellStart"/>
            <w:r w:rsidRPr="0027337F">
              <w:rPr>
                <w:rFonts w:cs="Arial"/>
                <w:color w:val="000000"/>
                <w:sz w:val="16"/>
                <w:szCs w:val="16"/>
              </w:rPr>
              <w:t>outfarm</w:t>
            </w:r>
            <w:proofErr w:type="spellEnd"/>
            <w:r w:rsidRPr="0027337F">
              <w:rPr>
                <w:rFonts w:cs="Arial"/>
                <w:color w:val="000000"/>
                <w:sz w:val="16"/>
                <w:szCs w:val="16"/>
              </w:rPr>
              <w:t xml:space="preserve"> complex.</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HWA17898</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SET-122</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122</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 xml:space="preserve">Farm Complex - </w:t>
            </w:r>
            <w:proofErr w:type="spellStart"/>
            <w:r w:rsidRPr="0027337F">
              <w:rPr>
                <w:rFonts w:cs="Arial"/>
                <w:color w:val="000000"/>
                <w:sz w:val="16"/>
                <w:szCs w:val="16"/>
              </w:rPr>
              <w:t>Outfarm</w:t>
            </w:r>
            <w:proofErr w:type="spellEnd"/>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HWA17899</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Possible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 Field Barn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HWA17900</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 Field Barn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HWA17901</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Possible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 Field Barn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HWA17902</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 Field Barn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HWA17903</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Possible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 Field Barn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HWA17904</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 Field Barn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HWA17907</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SET-124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124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Possible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 Field Barn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HWA212</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HWA141</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HWA376</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HWA345</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Brinklow Motte and Bailey Castle</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This field forms the area that contains the earthwork remains of Brinklow Castle.</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HWA378</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HWA385</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HWA387</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HWA275</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HWA277</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HWA269</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HWA270</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HWA436</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Large Irregular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HWA381</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Piecemeal Enclosure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HWA250</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FSC-15</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15</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Re-organised Piecemeal Enclosure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HWA214</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FSC-15</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15</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Re-organised Piecemeal Enclosure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HWA213</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FSC-16</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16</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Planned Enclosure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HWA144</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FSC-16</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16</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Planned Enclosure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HWA251</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FSC-16</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16</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Planned Enclosure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HWA249</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FSC-16</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16</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Planned Enclosure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HWA268</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FSC-16</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16</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Planned Enclosure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HWA379</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Other Large Rectilinear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HWA386</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Other Large Rectilinear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HWA351</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Other Large Rectilinear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HWA589</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Other Large Rectilinear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HWA244</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FSC-19</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19</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Very Large Post War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HWA252</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FSC-19</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19</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Very Large Post War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HWA124</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FSC-19</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19</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Very Large Post War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Note large number of archaeological features in this area.</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HWA201</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FSC-19</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19</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Very Large Post War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Note that this area to the south is called Brinklow Heath.</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HWA218</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FSC-19</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19</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Very Large Post War Fields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HWA142</w:t>
            </w:r>
          </w:p>
        </w:tc>
        <w:tc>
          <w:tcPr>
            <w:tcW w:w="1168" w:type="dxa"/>
            <w:noWrap/>
            <w:hideMark/>
          </w:tcPr>
          <w:p w:rsidR="0027337F" w:rsidRPr="0027337F" w:rsidRDefault="0027337F" w:rsidP="0027337F">
            <w:pPr>
              <w:jc w:val="left"/>
              <w:rPr>
                <w:rFonts w:cs="Arial"/>
                <w:color w:val="000000"/>
                <w:sz w:val="16"/>
                <w:szCs w:val="16"/>
              </w:rPr>
            </w:pPr>
            <w:proofErr w:type="spellStart"/>
            <w:r w:rsidRPr="0027337F">
              <w:rPr>
                <w:rFonts w:cs="Arial"/>
                <w:color w:val="000000"/>
                <w:sz w:val="16"/>
                <w:szCs w:val="16"/>
              </w:rPr>
              <w:t>Birchley</w:t>
            </w:r>
            <w:proofErr w:type="spellEnd"/>
            <w:r w:rsidRPr="0027337F">
              <w:rPr>
                <w:rFonts w:cs="Arial"/>
                <w:color w:val="000000"/>
                <w:sz w:val="16"/>
                <w:szCs w:val="16"/>
              </w:rPr>
              <w:t xml:space="preserve"> Wood (including the Grove and New Close Wood)</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WDL-21</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21</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Broad-leaved Ancient Woodland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1200</w:t>
            </w:r>
          </w:p>
        </w:tc>
        <w:tc>
          <w:tcPr>
            <w:tcW w:w="1141"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t>
            </w: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A large complex of ancient woodland that was managed and used for common grazing from the medieval period onwards. For detailed description see MWA 8766.</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HWA383</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All Oaks Wood</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WDL-21</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21</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Broad-leaved Ancient Woodland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Area to the southeast called Cattles Covert probably related to use as common grazing or hunting or both.</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HWA348</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WDL-27</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27</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Broad-leaved Plantation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1906</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This area has substantial earthworks marked which appear to have been part of the Oxford Canal, they probably relate to the nearby aqueduct complex MWA 4352 (Brinklow Aqueduct).</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HWA349</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WDL-27</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27</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Broad-leaved Plantation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On the cutting of part of the Oxford Canal.</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HWA130</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WDL-27</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27</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Broad-leaved Plantation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 xml:space="preserve">This was once one large area of woodland called High Wood and was probably associated with Coombe Abbey. The inner areas of this woodland appear to have been </w:t>
            </w:r>
            <w:proofErr w:type="spellStart"/>
            <w:r w:rsidRPr="0027337F">
              <w:rPr>
                <w:rFonts w:cs="Arial"/>
                <w:color w:val="000000"/>
                <w:sz w:val="16"/>
                <w:szCs w:val="16"/>
              </w:rPr>
              <w:t>assarted</w:t>
            </w:r>
            <w:proofErr w:type="spellEnd"/>
            <w:r w:rsidRPr="0027337F">
              <w:rPr>
                <w:rFonts w:cs="Arial"/>
                <w:color w:val="000000"/>
                <w:sz w:val="16"/>
                <w:szCs w:val="16"/>
              </w:rPr>
              <w:t xml:space="preserve"> </w:t>
            </w:r>
            <w:proofErr w:type="spellStart"/>
            <w:r w:rsidRPr="0027337F">
              <w:rPr>
                <w:rFonts w:cs="Arial"/>
                <w:color w:val="000000"/>
                <w:sz w:val="16"/>
                <w:szCs w:val="16"/>
              </w:rPr>
              <w:t>some time</w:t>
            </w:r>
            <w:proofErr w:type="spellEnd"/>
            <w:r w:rsidRPr="0027337F">
              <w:rPr>
                <w:rFonts w:cs="Arial"/>
                <w:color w:val="000000"/>
                <w:sz w:val="16"/>
                <w:szCs w:val="16"/>
              </w:rPr>
              <w:t xml:space="preserve"> between 1955 and 1990.</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HWA206</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Long Covert</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WDL-27</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WDL</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27</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Broad-leaved Plantation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This has been reduced in size due to the creation of Sunrise farm to the west. Note that this area is called Brinklow Heath.</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HWA195</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Sewage Works</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IND-43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IND</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43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Utility Works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1906</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HWA200</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EXT-48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EXT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48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Sand and Gravel Extraction</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1990</w:t>
            </w:r>
          </w:p>
        </w:tc>
        <w:tc>
          <w:tcPr>
            <w:tcW w:w="1141"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t>
            </w: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HWA346</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FSC-5</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5</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Paddocks and Closes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HWA246</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FSC-5</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5</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Paddocks and Closes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HWA266</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FSC-5</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5</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Paddocks and Closes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HWA262</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FSC-5</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5</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Paddocks and Closes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HWA261</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Brinklow Cemetery</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PAR-59</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59</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Cemeteries</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Appears on the OS 1st edition map so could have some age to it, however, it does not appear to be associated with any church.</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HWA204</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FSC-6</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FSC</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6</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 xml:space="preserve">Small </w:t>
            </w:r>
            <w:proofErr w:type="spellStart"/>
            <w:r w:rsidRPr="0027337F">
              <w:rPr>
                <w:rFonts w:cs="Arial"/>
                <w:color w:val="000000"/>
                <w:sz w:val="16"/>
                <w:szCs w:val="16"/>
              </w:rPr>
              <w:t>Assarts</w:t>
            </w:r>
            <w:proofErr w:type="spellEnd"/>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HWA253</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Brinklow Recreation Ground</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PAR-61</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61</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Public Open Space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HWA267</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Brinklow Historic Core</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SET-64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64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Historic Settlement Core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This part of Historic Brinklow appears detached from the main core.</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HWA265</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Brinklow Historic Core</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SET-64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64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Historic Settlement Core</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HWA245</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SET-68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68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Pre 1880s Detached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HWA260</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Part of Brinklow</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SET-71</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71</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1880s/Pre 1900s Detached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1906</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HWA196</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SET-72</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72</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1900s/Pre 1955 Terraced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1906</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Small isolated settlement.</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HWA258</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Part of Brinklow</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SET-73</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73</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1900s/Pre 1955 Semi-Detached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1906</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HWA259</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1900s/Pre 1955 Detached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1906</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HWA272</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Smeaton Lane</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SET-74</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74</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1900s/Pre 1955 Detached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1906</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HWA257</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Part of Brinklow</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SET-75</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75</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1955 Terraced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HWA254</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Part of Brinklow</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SET-75</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75</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1955 Terraced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HWA255</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Part of Brinklow</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SET-76</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76</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1955 Semi-Detached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HWA264</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SET-76</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76</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1955 Semi-Detached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HWA263</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Part of Brinklow</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SET-77</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77</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1955 Detached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HWA256</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Part of Brinklow</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SET-77</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77</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Post 1955 Detached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HWA18562</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pre 1880s - Historic Farmstead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The 2nd edition shows a row plan type.</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HWA18563</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Manor Farm</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pre 1880s - Historic Farmstead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The 2nd edition shows a loose L-plan with detached building to the third side (house attached).</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HWA197</w:t>
            </w:r>
          </w:p>
        </w:tc>
        <w:tc>
          <w:tcPr>
            <w:tcW w:w="1168" w:type="dxa"/>
            <w:noWrap/>
            <w:hideMark/>
          </w:tcPr>
          <w:p w:rsidR="0027337F" w:rsidRPr="0027337F" w:rsidRDefault="0027337F" w:rsidP="0027337F">
            <w:pPr>
              <w:jc w:val="left"/>
              <w:rPr>
                <w:rFonts w:cs="Arial"/>
                <w:color w:val="000000"/>
                <w:sz w:val="16"/>
                <w:szCs w:val="16"/>
              </w:rPr>
            </w:pPr>
            <w:proofErr w:type="spellStart"/>
            <w:r w:rsidRPr="0027337F">
              <w:rPr>
                <w:rFonts w:cs="Arial"/>
                <w:color w:val="000000"/>
                <w:sz w:val="16"/>
                <w:szCs w:val="16"/>
              </w:rPr>
              <w:t>Brierly's</w:t>
            </w:r>
            <w:proofErr w:type="spellEnd"/>
            <w:r w:rsidRPr="0027337F">
              <w:rPr>
                <w:rFonts w:cs="Arial"/>
                <w:color w:val="000000"/>
                <w:sz w:val="16"/>
                <w:szCs w:val="16"/>
              </w:rPr>
              <w:t xml:space="preserve"> Farm</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pre 1880s - Historic Farmstead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2nd edition shows a dispersed multi-yard complex consisting of a LCL3 with attached house and a regular F-plan range.</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HWA199</w:t>
            </w:r>
          </w:p>
        </w:tc>
        <w:tc>
          <w:tcPr>
            <w:tcW w:w="1168" w:type="dxa"/>
            <w:noWrap/>
            <w:hideMark/>
          </w:tcPr>
          <w:p w:rsidR="0027337F" w:rsidRPr="0027337F" w:rsidRDefault="0027337F" w:rsidP="0027337F">
            <w:pPr>
              <w:jc w:val="left"/>
              <w:rPr>
                <w:rFonts w:cs="Arial"/>
                <w:color w:val="000000"/>
                <w:sz w:val="16"/>
                <w:szCs w:val="16"/>
              </w:rPr>
            </w:pPr>
            <w:proofErr w:type="spellStart"/>
            <w:r w:rsidRPr="0027337F">
              <w:rPr>
                <w:rFonts w:cs="Arial"/>
                <w:color w:val="000000"/>
                <w:sz w:val="16"/>
                <w:szCs w:val="16"/>
              </w:rPr>
              <w:t>Birchley</w:t>
            </w:r>
            <w:proofErr w:type="spellEnd"/>
            <w:r w:rsidRPr="0027337F">
              <w:rPr>
                <w:rFonts w:cs="Arial"/>
                <w:color w:val="000000"/>
                <w:sz w:val="16"/>
                <w:szCs w:val="16"/>
              </w:rPr>
              <w:t xml:space="preserve"> Farm</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pre 1880s - Historic Farmstead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2nd edition shows a LCL2 plan type with detached side on to yard.</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HWA203</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Merton Hall Farm</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pre 1880s - Historic Farmstead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This is marked as Mutton Hole on the OS 1st, 2nd and 1955 edition mapping. 2nd edition shows a regular U-plan. Unclear if house was attached to regular U-plan range.</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HWA143</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Woodhill Farm</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pre 1880s - Historic Farmstead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The 2nd edition shows a LCL3 multi-yard plan type.</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HWA16738</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Monk's Riding</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pre 1880s - Historic Farmstead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Marked on the 2nd edition is 'Monk's Riding' farm complex. The 2nd edition shows covered yard which may have been an earlier L-plan with attached house.</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HWA17731</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Dove House Farm</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pre 1880s - Historic Farmstead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The 2nd edition shows a regular U-plan with detached house.</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HWA380</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Goodes Farm</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SET-78</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78</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pre 1880s - Historic Farmstead</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Not named on the OS 1st and 2nd edition and marked as Goods Farm on the 1955 OS edition. The 2nd edition shows a loose L-plan with attached house.</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HWA243</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Cottage Farm</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SET-80</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80</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Post 1900s/Pre 1955</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1884</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1906</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There is a building marked on the OS 1st edition map but there is no name and it does not have the appearance of a farm. 2nd edition shows a LCL1 plan type with detached house side on to yard.</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HWA247</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The Stables</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SET-81</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81</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Post 1955</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HWA273</w:t>
            </w:r>
          </w:p>
        </w:tc>
        <w:tc>
          <w:tcPr>
            <w:tcW w:w="1168" w:type="dxa"/>
            <w:noWrap/>
            <w:hideMark/>
          </w:tcPr>
          <w:p w:rsidR="0027337F" w:rsidRPr="0027337F" w:rsidRDefault="0027337F" w:rsidP="0027337F">
            <w:pPr>
              <w:jc w:val="left"/>
              <w:rPr>
                <w:rFonts w:cs="Arial"/>
                <w:color w:val="000000"/>
                <w:sz w:val="16"/>
                <w:szCs w:val="16"/>
              </w:rPr>
            </w:pP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SET-81</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81</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Post 1955</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Marked as 'Dairy'</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HWA271</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The Grange</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SET-81</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81</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Probable</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Post 1955</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Assumed to be a farm judging from modern aerial photo evidence.</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HWA198</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Highwood Farm</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SET-81</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SET</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81</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Farm Complex Post 1955</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1955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2001</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HWA145</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Oxford Canal</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TRA-90</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TRA</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90</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Canal</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1775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1775</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Opened in 1775</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HWA347</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Brinklow Arm of the Oxford Canal</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TRA-90</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TRA</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90</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Canal</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1775</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1775</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Opened in 1775</w:t>
            </w:r>
          </w:p>
        </w:tc>
      </w:tr>
      <w:tr w:rsidR="0027337F" w:rsidRPr="0027337F" w:rsidTr="0027337F">
        <w:trPr>
          <w:trHeight w:val="300"/>
        </w:trPr>
        <w:tc>
          <w:tcPr>
            <w:tcW w:w="1035"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HWA377</w:t>
            </w:r>
          </w:p>
        </w:tc>
        <w:tc>
          <w:tcPr>
            <w:tcW w:w="1168"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Part of the Old Oxford Canal</w:t>
            </w:r>
          </w:p>
        </w:tc>
        <w:tc>
          <w:tcPr>
            <w:tcW w:w="12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TRA-90</w:t>
            </w:r>
          </w:p>
        </w:tc>
        <w:tc>
          <w:tcPr>
            <w:tcW w:w="1319"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TRA</w:t>
            </w:r>
          </w:p>
        </w:tc>
        <w:tc>
          <w:tcPr>
            <w:tcW w:w="1310"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90</w:t>
            </w:r>
          </w:p>
        </w:tc>
        <w:tc>
          <w:tcPr>
            <w:tcW w:w="1274"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Certain</w:t>
            </w:r>
          </w:p>
        </w:tc>
        <w:tc>
          <w:tcPr>
            <w:tcW w:w="1453"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Canal</w:t>
            </w:r>
          </w:p>
        </w:tc>
        <w:tc>
          <w:tcPr>
            <w:tcW w:w="1123"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0</w:t>
            </w:r>
          </w:p>
        </w:tc>
        <w:tc>
          <w:tcPr>
            <w:tcW w:w="1141" w:type="dxa"/>
            <w:noWrap/>
            <w:hideMark/>
          </w:tcPr>
          <w:p w:rsidR="0027337F" w:rsidRPr="0027337F" w:rsidRDefault="0027337F" w:rsidP="0027337F">
            <w:pPr>
              <w:jc w:val="left"/>
              <w:rPr>
                <w:rFonts w:cs="Arial"/>
                <w:color w:val="000000"/>
                <w:sz w:val="16"/>
                <w:szCs w:val="16"/>
              </w:rPr>
            </w:pPr>
          </w:p>
        </w:tc>
        <w:tc>
          <w:tcPr>
            <w:tcW w:w="874" w:type="dxa"/>
            <w:noWrap/>
            <w:hideMark/>
          </w:tcPr>
          <w:p w:rsidR="0027337F" w:rsidRPr="0027337F" w:rsidRDefault="0027337F" w:rsidP="0027337F">
            <w:pPr>
              <w:jc w:val="right"/>
              <w:rPr>
                <w:rFonts w:cs="Arial"/>
                <w:color w:val="000000"/>
                <w:sz w:val="16"/>
                <w:szCs w:val="16"/>
              </w:rPr>
            </w:pPr>
            <w:r w:rsidRPr="0027337F">
              <w:rPr>
                <w:rFonts w:cs="Arial"/>
                <w:color w:val="000000"/>
                <w:sz w:val="16"/>
                <w:szCs w:val="16"/>
              </w:rPr>
              <w:t>1822</w:t>
            </w:r>
          </w:p>
        </w:tc>
        <w:tc>
          <w:tcPr>
            <w:tcW w:w="892" w:type="dxa"/>
            <w:noWrap/>
            <w:hideMark/>
          </w:tcPr>
          <w:p w:rsidR="0027337F" w:rsidRPr="0027337F" w:rsidRDefault="0027337F" w:rsidP="0027337F">
            <w:pPr>
              <w:jc w:val="left"/>
              <w:rPr>
                <w:rFonts w:cs="Arial"/>
                <w:color w:val="000000"/>
                <w:sz w:val="16"/>
                <w:szCs w:val="16"/>
              </w:rPr>
            </w:pPr>
          </w:p>
        </w:tc>
        <w:tc>
          <w:tcPr>
            <w:tcW w:w="1666" w:type="dxa"/>
            <w:noWrap/>
            <w:hideMark/>
          </w:tcPr>
          <w:p w:rsidR="0027337F" w:rsidRPr="0027337F" w:rsidRDefault="0027337F" w:rsidP="0027337F">
            <w:pPr>
              <w:jc w:val="left"/>
              <w:rPr>
                <w:rFonts w:cs="Arial"/>
                <w:color w:val="000000"/>
                <w:sz w:val="16"/>
                <w:szCs w:val="16"/>
              </w:rPr>
            </w:pPr>
            <w:r w:rsidRPr="0027337F">
              <w:rPr>
                <w:rFonts w:cs="Arial"/>
                <w:color w:val="000000"/>
                <w:sz w:val="16"/>
                <w:szCs w:val="16"/>
              </w:rPr>
              <w:t>A branch that appears to have linked Brinklow to the Oxford Canal.</w:t>
            </w:r>
          </w:p>
        </w:tc>
      </w:tr>
    </w:tbl>
    <w:p w:rsidR="005F4A9C" w:rsidRPr="005F4A9C" w:rsidRDefault="005F4A9C" w:rsidP="005F4A9C"/>
    <w:sectPr w:rsidR="005F4A9C" w:rsidRPr="005F4A9C" w:rsidSect="00DD576B">
      <w:pgSz w:w="16838" w:h="11906" w:orient="landscape"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337F" w:rsidRDefault="0027337F">
      <w:r>
        <w:separator/>
      </w:r>
    </w:p>
  </w:endnote>
  <w:endnote w:type="continuationSeparator" w:id="0">
    <w:p w:rsidR="0027337F" w:rsidRDefault="002733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337F" w:rsidRDefault="0027337F" w:rsidP="00A107DB">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rsidR="0027337F" w:rsidRDefault="0027337F" w:rsidP="00A107DB">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337F" w:rsidRPr="00560B50" w:rsidRDefault="0027337F" w:rsidP="00E66456">
    <w:pPr>
      <w:pStyle w:val="Footer"/>
      <w:jc w:val="right"/>
    </w:pPr>
    <w:r>
      <w:rPr>
        <w:rStyle w:val="PageNumber"/>
      </w:rPr>
      <w:fldChar w:fldCharType="begin"/>
    </w:r>
    <w:r>
      <w:rPr>
        <w:rStyle w:val="PageNumber"/>
      </w:rPr>
      <w:instrText xml:space="preserve"> PAGE </w:instrText>
    </w:r>
    <w:r>
      <w:rPr>
        <w:rStyle w:val="PageNumber"/>
      </w:rPr>
      <w:fldChar w:fldCharType="separate"/>
    </w:r>
    <w:r w:rsidR="00E435D3">
      <w:rPr>
        <w:rStyle w:val="PageNumber"/>
        <w:noProof/>
      </w:rPr>
      <w:t>2</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337F" w:rsidRDefault="0027337F">
      <w:r>
        <w:separator/>
      </w:r>
    </w:p>
  </w:footnote>
  <w:footnote w:type="continuationSeparator" w:id="0">
    <w:p w:rsidR="0027337F" w:rsidRDefault="0027337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9A361B3"/>
    <w:multiLevelType w:val="hybridMultilevel"/>
    <w:tmpl w:val="A9664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6219"/>
    <w:rsid w:val="000010C5"/>
    <w:rsid w:val="00002821"/>
    <w:rsid w:val="00014697"/>
    <w:rsid w:val="00015092"/>
    <w:rsid w:val="000166A2"/>
    <w:rsid w:val="000200AC"/>
    <w:rsid w:val="00021101"/>
    <w:rsid w:val="000228B4"/>
    <w:rsid w:val="0003408E"/>
    <w:rsid w:val="0004511C"/>
    <w:rsid w:val="00045CC1"/>
    <w:rsid w:val="00045E3B"/>
    <w:rsid w:val="000472ED"/>
    <w:rsid w:val="00051BAB"/>
    <w:rsid w:val="000557D2"/>
    <w:rsid w:val="00061E42"/>
    <w:rsid w:val="00063E4B"/>
    <w:rsid w:val="00067D20"/>
    <w:rsid w:val="00071AAB"/>
    <w:rsid w:val="000772D4"/>
    <w:rsid w:val="00081D13"/>
    <w:rsid w:val="00082B96"/>
    <w:rsid w:val="00083ACB"/>
    <w:rsid w:val="00090CB3"/>
    <w:rsid w:val="00091639"/>
    <w:rsid w:val="00095BA8"/>
    <w:rsid w:val="000A5DF8"/>
    <w:rsid w:val="000C1761"/>
    <w:rsid w:val="000C2926"/>
    <w:rsid w:val="000C2A13"/>
    <w:rsid w:val="000D5696"/>
    <w:rsid w:val="000D7618"/>
    <w:rsid w:val="000E4777"/>
    <w:rsid w:val="000E4D0C"/>
    <w:rsid w:val="000E7C4E"/>
    <w:rsid w:val="000F37D3"/>
    <w:rsid w:val="000F7293"/>
    <w:rsid w:val="00102C41"/>
    <w:rsid w:val="0011229F"/>
    <w:rsid w:val="001134AD"/>
    <w:rsid w:val="001178E1"/>
    <w:rsid w:val="0012302A"/>
    <w:rsid w:val="00124531"/>
    <w:rsid w:val="00127230"/>
    <w:rsid w:val="00127BB7"/>
    <w:rsid w:val="00131D81"/>
    <w:rsid w:val="00134A47"/>
    <w:rsid w:val="0014307C"/>
    <w:rsid w:val="001465C7"/>
    <w:rsid w:val="00153985"/>
    <w:rsid w:val="00153A8A"/>
    <w:rsid w:val="0015489D"/>
    <w:rsid w:val="00164828"/>
    <w:rsid w:val="00167FFB"/>
    <w:rsid w:val="00174E4E"/>
    <w:rsid w:val="0018127D"/>
    <w:rsid w:val="00182D5F"/>
    <w:rsid w:val="00191735"/>
    <w:rsid w:val="00192A47"/>
    <w:rsid w:val="00194EB7"/>
    <w:rsid w:val="00195737"/>
    <w:rsid w:val="00195821"/>
    <w:rsid w:val="001A497F"/>
    <w:rsid w:val="001A49FF"/>
    <w:rsid w:val="001B3718"/>
    <w:rsid w:val="001B45A3"/>
    <w:rsid w:val="001B6861"/>
    <w:rsid w:val="001B7B85"/>
    <w:rsid w:val="001D026D"/>
    <w:rsid w:val="001D083B"/>
    <w:rsid w:val="001D34A1"/>
    <w:rsid w:val="001D64EB"/>
    <w:rsid w:val="002011A3"/>
    <w:rsid w:val="00202557"/>
    <w:rsid w:val="0021471F"/>
    <w:rsid w:val="0021688A"/>
    <w:rsid w:val="00224D62"/>
    <w:rsid w:val="00226601"/>
    <w:rsid w:val="00236219"/>
    <w:rsid w:val="0023784E"/>
    <w:rsid w:val="00241280"/>
    <w:rsid w:val="00251740"/>
    <w:rsid w:val="00251846"/>
    <w:rsid w:val="00263A24"/>
    <w:rsid w:val="00264153"/>
    <w:rsid w:val="002655D4"/>
    <w:rsid w:val="0027337F"/>
    <w:rsid w:val="002920C9"/>
    <w:rsid w:val="00294599"/>
    <w:rsid w:val="002B3AF4"/>
    <w:rsid w:val="002B73D6"/>
    <w:rsid w:val="002C15B9"/>
    <w:rsid w:val="002C447A"/>
    <w:rsid w:val="002C6A0C"/>
    <w:rsid w:val="002D38BA"/>
    <w:rsid w:val="002E0D48"/>
    <w:rsid w:val="002F7A1F"/>
    <w:rsid w:val="003011C1"/>
    <w:rsid w:val="00306D05"/>
    <w:rsid w:val="00310F57"/>
    <w:rsid w:val="003110AC"/>
    <w:rsid w:val="00316441"/>
    <w:rsid w:val="00316DCC"/>
    <w:rsid w:val="00323F2B"/>
    <w:rsid w:val="00323FF5"/>
    <w:rsid w:val="003354F6"/>
    <w:rsid w:val="00337DD8"/>
    <w:rsid w:val="00343298"/>
    <w:rsid w:val="003462C9"/>
    <w:rsid w:val="0035149D"/>
    <w:rsid w:val="00361FCA"/>
    <w:rsid w:val="00367940"/>
    <w:rsid w:val="00384ECF"/>
    <w:rsid w:val="003912DB"/>
    <w:rsid w:val="0039360E"/>
    <w:rsid w:val="003A1A33"/>
    <w:rsid w:val="003A1D33"/>
    <w:rsid w:val="003A24BE"/>
    <w:rsid w:val="003B172F"/>
    <w:rsid w:val="003B5543"/>
    <w:rsid w:val="003B64D7"/>
    <w:rsid w:val="003B7EC6"/>
    <w:rsid w:val="003C02FF"/>
    <w:rsid w:val="003D3BD9"/>
    <w:rsid w:val="003D3C5C"/>
    <w:rsid w:val="003D6338"/>
    <w:rsid w:val="003D67AD"/>
    <w:rsid w:val="003D68E5"/>
    <w:rsid w:val="003E5004"/>
    <w:rsid w:val="003E7C3D"/>
    <w:rsid w:val="003F2989"/>
    <w:rsid w:val="00406DBB"/>
    <w:rsid w:val="00410BB6"/>
    <w:rsid w:val="004125A8"/>
    <w:rsid w:val="00412936"/>
    <w:rsid w:val="00415686"/>
    <w:rsid w:val="004161DD"/>
    <w:rsid w:val="00422965"/>
    <w:rsid w:val="00423A4C"/>
    <w:rsid w:val="00425C7F"/>
    <w:rsid w:val="0043088E"/>
    <w:rsid w:val="004330E1"/>
    <w:rsid w:val="00433E36"/>
    <w:rsid w:val="004409EE"/>
    <w:rsid w:val="0044731A"/>
    <w:rsid w:val="0046386B"/>
    <w:rsid w:val="004642A5"/>
    <w:rsid w:val="004705B1"/>
    <w:rsid w:val="00470B53"/>
    <w:rsid w:val="00475660"/>
    <w:rsid w:val="00476206"/>
    <w:rsid w:val="0048438E"/>
    <w:rsid w:val="0048546E"/>
    <w:rsid w:val="00491927"/>
    <w:rsid w:val="004A0413"/>
    <w:rsid w:val="004A49B8"/>
    <w:rsid w:val="004A747C"/>
    <w:rsid w:val="004A7A1B"/>
    <w:rsid w:val="004C0F57"/>
    <w:rsid w:val="004C2311"/>
    <w:rsid w:val="004C23A4"/>
    <w:rsid w:val="004D0F2E"/>
    <w:rsid w:val="004D3FFB"/>
    <w:rsid w:val="004D51B0"/>
    <w:rsid w:val="004D6EED"/>
    <w:rsid w:val="004E13C2"/>
    <w:rsid w:val="004F2E00"/>
    <w:rsid w:val="004F51EC"/>
    <w:rsid w:val="00503493"/>
    <w:rsid w:val="005051C7"/>
    <w:rsid w:val="0050797E"/>
    <w:rsid w:val="0051137E"/>
    <w:rsid w:val="0051205C"/>
    <w:rsid w:val="00513E9B"/>
    <w:rsid w:val="00532A3E"/>
    <w:rsid w:val="00552DCD"/>
    <w:rsid w:val="00553D50"/>
    <w:rsid w:val="005548A0"/>
    <w:rsid w:val="00555A9A"/>
    <w:rsid w:val="00557176"/>
    <w:rsid w:val="00557224"/>
    <w:rsid w:val="005576A6"/>
    <w:rsid w:val="00560222"/>
    <w:rsid w:val="00560B50"/>
    <w:rsid w:val="00560CB0"/>
    <w:rsid w:val="00565337"/>
    <w:rsid w:val="005779B5"/>
    <w:rsid w:val="00581657"/>
    <w:rsid w:val="00587598"/>
    <w:rsid w:val="005D096F"/>
    <w:rsid w:val="005D7C4F"/>
    <w:rsid w:val="005E0268"/>
    <w:rsid w:val="005E5421"/>
    <w:rsid w:val="005F1E32"/>
    <w:rsid w:val="005F4A9C"/>
    <w:rsid w:val="005F548B"/>
    <w:rsid w:val="005F72AB"/>
    <w:rsid w:val="00604188"/>
    <w:rsid w:val="006127ED"/>
    <w:rsid w:val="0061587C"/>
    <w:rsid w:val="006202CB"/>
    <w:rsid w:val="0062116D"/>
    <w:rsid w:val="00625673"/>
    <w:rsid w:val="00640F13"/>
    <w:rsid w:val="00642BD5"/>
    <w:rsid w:val="006475BC"/>
    <w:rsid w:val="00651B53"/>
    <w:rsid w:val="00652D21"/>
    <w:rsid w:val="0065510E"/>
    <w:rsid w:val="006604E3"/>
    <w:rsid w:val="00663B1E"/>
    <w:rsid w:val="006650C8"/>
    <w:rsid w:val="00666FC6"/>
    <w:rsid w:val="006679A2"/>
    <w:rsid w:val="0067655A"/>
    <w:rsid w:val="006813EC"/>
    <w:rsid w:val="00682462"/>
    <w:rsid w:val="00684B79"/>
    <w:rsid w:val="0069324A"/>
    <w:rsid w:val="00695382"/>
    <w:rsid w:val="00696173"/>
    <w:rsid w:val="006B3147"/>
    <w:rsid w:val="006B3DF2"/>
    <w:rsid w:val="006C525A"/>
    <w:rsid w:val="006C5F87"/>
    <w:rsid w:val="006D1303"/>
    <w:rsid w:val="006D6DBC"/>
    <w:rsid w:val="006F25AF"/>
    <w:rsid w:val="007043C3"/>
    <w:rsid w:val="00705B12"/>
    <w:rsid w:val="007069C6"/>
    <w:rsid w:val="007104FA"/>
    <w:rsid w:val="0072445A"/>
    <w:rsid w:val="00727EB4"/>
    <w:rsid w:val="00732D53"/>
    <w:rsid w:val="007344A8"/>
    <w:rsid w:val="00734ADB"/>
    <w:rsid w:val="007379CE"/>
    <w:rsid w:val="00743A17"/>
    <w:rsid w:val="00743A71"/>
    <w:rsid w:val="00744828"/>
    <w:rsid w:val="007509A9"/>
    <w:rsid w:val="00752C22"/>
    <w:rsid w:val="00757A01"/>
    <w:rsid w:val="007612B5"/>
    <w:rsid w:val="00761C60"/>
    <w:rsid w:val="00761CF9"/>
    <w:rsid w:val="00766E5C"/>
    <w:rsid w:val="007706FA"/>
    <w:rsid w:val="007721BA"/>
    <w:rsid w:val="007728B9"/>
    <w:rsid w:val="00772F4A"/>
    <w:rsid w:val="007769B9"/>
    <w:rsid w:val="007859F6"/>
    <w:rsid w:val="0079694B"/>
    <w:rsid w:val="007A1A10"/>
    <w:rsid w:val="007C1269"/>
    <w:rsid w:val="007C67CC"/>
    <w:rsid w:val="007D70E4"/>
    <w:rsid w:val="007E3ECA"/>
    <w:rsid w:val="007E5314"/>
    <w:rsid w:val="007F2384"/>
    <w:rsid w:val="007F4E0D"/>
    <w:rsid w:val="00802646"/>
    <w:rsid w:val="00803058"/>
    <w:rsid w:val="00805B82"/>
    <w:rsid w:val="008076CA"/>
    <w:rsid w:val="00814A14"/>
    <w:rsid w:val="00832A5E"/>
    <w:rsid w:val="00836059"/>
    <w:rsid w:val="008400AC"/>
    <w:rsid w:val="00842098"/>
    <w:rsid w:val="00845D8B"/>
    <w:rsid w:val="00850206"/>
    <w:rsid w:val="00852F73"/>
    <w:rsid w:val="008537F2"/>
    <w:rsid w:val="0086289D"/>
    <w:rsid w:val="00862A8A"/>
    <w:rsid w:val="00863241"/>
    <w:rsid w:val="00865B26"/>
    <w:rsid w:val="008723D9"/>
    <w:rsid w:val="00872C3E"/>
    <w:rsid w:val="00873C50"/>
    <w:rsid w:val="00875A5E"/>
    <w:rsid w:val="00882864"/>
    <w:rsid w:val="00883FDD"/>
    <w:rsid w:val="008846AA"/>
    <w:rsid w:val="008908B4"/>
    <w:rsid w:val="008B5546"/>
    <w:rsid w:val="008B55DA"/>
    <w:rsid w:val="008B5C85"/>
    <w:rsid w:val="008B60C9"/>
    <w:rsid w:val="008B71F0"/>
    <w:rsid w:val="008B7FF4"/>
    <w:rsid w:val="008C0160"/>
    <w:rsid w:val="008C5C45"/>
    <w:rsid w:val="008D030A"/>
    <w:rsid w:val="008D4720"/>
    <w:rsid w:val="008E439C"/>
    <w:rsid w:val="008F086E"/>
    <w:rsid w:val="008F2E33"/>
    <w:rsid w:val="00901CAF"/>
    <w:rsid w:val="009026DC"/>
    <w:rsid w:val="0091025F"/>
    <w:rsid w:val="0091289B"/>
    <w:rsid w:val="00914AB0"/>
    <w:rsid w:val="00915D02"/>
    <w:rsid w:val="00920AC8"/>
    <w:rsid w:val="009223AA"/>
    <w:rsid w:val="0092390B"/>
    <w:rsid w:val="009449DF"/>
    <w:rsid w:val="00945A11"/>
    <w:rsid w:val="00955AC3"/>
    <w:rsid w:val="0096252B"/>
    <w:rsid w:val="00965548"/>
    <w:rsid w:val="00966E2A"/>
    <w:rsid w:val="00975C93"/>
    <w:rsid w:val="00976491"/>
    <w:rsid w:val="00980C64"/>
    <w:rsid w:val="00983B04"/>
    <w:rsid w:val="00990BD7"/>
    <w:rsid w:val="009916D1"/>
    <w:rsid w:val="009A1423"/>
    <w:rsid w:val="009B0D0D"/>
    <w:rsid w:val="009C1ABF"/>
    <w:rsid w:val="009C3FB5"/>
    <w:rsid w:val="009C63AC"/>
    <w:rsid w:val="009D2F3A"/>
    <w:rsid w:val="009D3715"/>
    <w:rsid w:val="009D3F70"/>
    <w:rsid w:val="009D413B"/>
    <w:rsid w:val="009D61E6"/>
    <w:rsid w:val="009F5E42"/>
    <w:rsid w:val="00A107DB"/>
    <w:rsid w:val="00A11CFE"/>
    <w:rsid w:val="00A20EFD"/>
    <w:rsid w:val="00A20F82"/>
    <w:rsid w:val="00A23225"/>
    <w:rsid w:val="00A23C80"/>
    <w:rsid w:val="00A25C4D"/>
    <w:rsid w:val="00A26FCB"/>
    <w:rsid w:val="00A33CCE"/>
    <w:rsid w:val="00A42393"/>
    <w:rsid w:val="00A42A95"/>
    <w:rsid w:val="00A42CA4"/>
    <w:rsid w:val="00A459E0"/>
    <w:rsid w:val="00A51D5D"/>
    <w:rsid w:val="00A54D8D"/>
    <w:rsid w:val="00A63175"/>
    <w:rsid w:val="00A6664A"/>
    <w:rsid w:val="00A82245"/>
    <w:rsid w:val="00A82413"/>
    <w:rsid w:val="00A82DC4"/>
    <w:rsid w:val="00A9001D"/>
    <w:rsid w:val="00A91481"/>
    <w:rsid w:val="00A91FD2"/>
    <w:rsid w:val="00A929D4"/>
    <w:rsid w:val="00AA28A0"/>
    <w:rsid w:val="00AB5D66"/>
    <w:rsid w:val="00AD08F3"/>
    <w:rsid w:val="00AD25A2"/>
    <w:rsid w:val="00AD7362"/>
    <w:rsid w:val="00AF20E1"/>
    <w:rsid w:val="00AF344B"/>
    <w:rsid w:val="00AF3FDB"/>
    <w:rsid w:val="00AF5D0C"/>
    <w:rsid w:val="00AF73EB"/>
    <w:rsid w:val="00B01798"/>
    <w:rsid w:val="00B02BCC"/>
    <w:rsid w:val="00B037CC"/>
    <w:rsid w:val="00B05189"/>
    <w:rsid w:val="00B0746B"/>
    <w:rsid w:val="00B12D4D"/>
    <w:rsid w:val="00B203EF"/>
    <w:rsid w:val="00B21E7C"/>
    <w:rsid w:val="00B232BD"/>
    <w:rsid w:val="00B23F27"/>
    <w:rsid w:val="00B36FE4"/>
    <w:rsid w:val="00B37280"/>
    <w:rsid w:val="00B40354"/>
    <w:rsid w:val="00B45DBB"/>
    <w:rsid w:val="00B46FD1"/>
    <w:rsid w:val="00B559A9"/>
    <w:rsid w:val="00B6501D"/>
    <w:rsid w:val="00B66521"/>
    <w:rsid w:val="00B67F0F"/>
    <w:rsid w:val="00B82CC1"/>
    <w:rsid w:val="00B830EF"/>
    <w:rsid w:val="00B8696A"/>
    <w:rsid w:val="00B87280"/>
    <w:rsid w:val="00B87948"/>
    <w:rsid w:val="00B9047D"/>
    <w:rsid w:val="00B94CA7"/>
    <w:rsid w:val="00B97BDE"/>
    <w:rsid w:val="00B97C16"/>
    <w:rsid w:val="00BA02E5"/>
    <w:rsid w:val="00BB0A35"/>
    <w:rsid w:val="00BB3DB6"/>
    <w:rsid w:val="00BB5E40"/>
    <w:rsid w:val="00BC504D"/>
    <w:rsid w:val="00BD0ABB"/>
    <w:rsid w:val="00BD0E0F"/>
    <w:rsid w:val="00BD38D2"/>
    <w:rsid w:val="00BD3F45"/>
    <w:rsid w:val="00BE1C5C"/>
    <w:rsid w:val="00BE1CF1"/>
    <w:rsid w:val="00BE226A"/>
    <w:rsid w:val="00BF592B"/>
    <w:rsid w:val="00C068BB"/>
    <w:rsid w:val="00C07C96"/>
    <w:rsid w:val="00C113E6"/>
    <w:rsid w:val="00C13B23"/>
    <w:rsid w:val="00C44C23"/>
    <w:rsid w:val="00C45DFC"/>
    <w:rsid w:val="00C55024"/>
    <w:rsid w:val="00C5521A"/>
    <w:rsid w:val="00C561A6"/>
    <w:rsid w:val="00C57ACF"/>
    <w:rsid w:val="00C900D3"/>
    <w:rsid w:val="00C94405"/>
    <w:rsid w:val="00CA0D87"/>
    <w:rsid w:val="00CA1751"/>
    <w:rsid w:val="00CA2A59"/>
    <w:rsid w:val="00CA42FA"/>
    <w:rsid w:val="00CA563B"/>
    <w:rsid w:val="00CB106A"/>
    <w:rsid w:val="00CB289D"/>
    <w:rsid w:val="00CB5AA7"/>
    <w:rsid w:val="00CB62DD"/>
    <w:rsid w:val="00CC0273"/>
    <w:rsid w:val="00CC612A"/>
    <w:rsid w:val="00CC767B"/>
    <w:rsid w:val="00CC7EDC"/>
    <w:rsid w:val="00CD4299"/>
    <w:rsid w:val="00CD4C1E"/>
    <w:rsid w:val="00CE0D9E"/>
    <w:rsid w:val="00CE4EB4"/>
    <w:rsid w:val="00CE6C9B"/>
    <w:rsid w:val="00D10E5E"/>
    <w:rsid w:val="00D11569"/>
    <w:rsid w:val="00D331F2"/>
    <w:rsid w:val="00D34E7D"/>
    <w:rsid w:val="00D353BF"/>
    <w:rsid w:val="00D36CDA"/>
    <w:rsid w:val="00D40557"/>
    <w:rsid w:val="00D4419C"/>
    <w:rsid w:val="00D50473"/>
    <w:rsid w:val="00D543AE"/>
    <w:rsid w:val="00D5450E"/>
    <w:rsid w:val="00D550EA"/>
    <w:rsid w:val="00D6224A"/>
    <w:rsid w:val="00D65496"/>
    <w:rsid w:val="00D6749B"/>
    <w:rsid w:val="00D70520"/>
    <w:rsid w:val="00D718D9"/>
    <w:rsid w:val="00D718E9"/>
    <w:rsid w:val="00D94F18"/>
    <w:rsid w:val="00D96BB5"/>
    <w:rsid w:val="00D97F39"/>
    <w:rsid w:val="00DA6219"/>
    <w:rsid w:val="00DA77E2"/>
    <w:rsid w:val="00DB167E"/>
    <w:rsid w:val="00DB548F"/>
    <w:rsid w:val="00DB6C4F"/>
    <w:rsid w:val="00DC1B6D"/>
    <w:rsid w:val="00DD576B"/>
    <w:rsid w:val="00DD7924"/>
    <w:rsid w:val="00DE02BD"/>
    <w:rsid w:val="00DE15F0"/>
    <w:rsid w:val="00DE3EC9"/>
    <w:rsid w:val="00DF0AAB"/>
    <w:rsid w:val="00DF200F"/>
    <w:rsid w:val="00DF2E26"/>
    <w:rsid w:val="00DF35DC"/>
    <w:rsid w:val="00DF3F25"/>
    <w:rsid w:val="00DF7CAF"/>
    <w:rsid w:val="00E070BF"/>
    <w:rsid w:val="00E10361"/>
    <w:rsid w:val="00E14040"/>
    <w:rsid w:val="00E15A54"/>
    <w:rsid w:val="00E15E48"/>
    <w:rsid w:val="00E214C6"/>
    <w:rsid w:val="00E221E9"/>
    <w:rsid w:val="00E270B0"/>
    <w:rsid w:val="00E27ADF"/>
    <w:rsid w:val="00E303F1"/>
    <w:rsid w:val="00E32360"/>
    <w:rsid w:val="00E33D2A"/>
    <w:rsid w:val="00E41558"/>
    <w:rsid w:val="00E41C1F"/>
    <w:rsid w:val="00E435D3"/>
    <w:rsid w:val="00E444A2"/>
    <w:rsid w:val="00E50828"/>
    <w:rsid w:val="00E555C5"/>
    <w:rsid w:val="00E6353D"/>
    <w:rsid w:val="00E66456"/>
    <w:rsid w:val="00E7158E"/>
    <w:rsid w:val="00E71CB3"/>
    <w:rsid w:val="00E90880"/>
    <w:rsid w:val="00E928F0"/>
    <w:rsid w:val="00EA34F3"/>
    <w:rsid w:val="00EA41D7"/>
    <w:rsid w:val="00EA53AE"/>
    <w:rsid w:val="00EA743B"/>
    <w:rsid w:val="00EB10C7"/>
    <w:rsid w:val="00EC3B94"/>
    <w:rsid w:val="00ED25A5"/>
    <w:rsid w:val="00ED30FA"/>
    <w:rsid w:val="00ED3D74"/>
    <w:rsid w:val="00ED54A6"/>
    <w:rsid w:val="00EE3197"/>
    <w:rsid w:val="00EE5D95"/>
    <w:rsid w:val="00EE7288"/>
    <w:rsid w:val="00EE7325"/>
    <w:rsid w:val="00EE77FF"/>
    <w:rsid w:val="00EE7C03"/>
    <w:rsid w:val="00EF6FF3"/>
    <w:rsid w:val="00EF7C0C"/>
    <w:rsid w:val="00F031B2"/>
    <w:rsid w:val="00F262D5"/>
    <w:rsid w:val="00F263D2"/>
    <w:rsid w:val="00F26D73"/>
    <w:rsid w:val="00F27CCE"/>
    <w:rsid w:val="00F32D77"/>
    <w:rsid w:val="00F34690"/>
    <w:rsid w:val="00F4295F"/>
    <w:rsid w:val="00F434EB"/>
    <w:rsid w:val="00F4731D"/>
    <w:rsid w:val="00F54BE7"/>
    <w:rsid w:val="00F558E6"/>
    <w:rsid w:val="00F7253E"/>
    <w:rsid w:val="00F8197C"/>
    <w:rsid w:val="00F83E1A"/>
    <w:rsid w:val="00F84D64"/>
    <w:rsid w:val="00F91CAD"/>
    <w:rsid w:val="00F930CE"/>
    <w:rsid w:val="00F963E7"/>
    <w:rsid w:val="00FA4E4E"/>
    <w:rsid w:val="00FB2C4F"/>
    <w:rsid w:val="00FB45DD"/>
    <w:rsid w:val="00FC5B43"/>
    <w:rsid w:val="00FC6845"/>
    <w:rsid w:val="00FD130A"/>
    <w:rsid w:val="00FD1C9E"/>
    <w:rsid w:val="00FE31BA"/>
    <w:rsid w:val="00FE48F9"/>
    <w:rsid w:val="00FF28F5"/>
    <w:rsid w:val="00FF35D3"/>
    <w:rsid w:val="00FF72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846AA"/>
    <w:pPr>
      <w:jc w:val="both"/>
    </w:pPr>
    <w:rPr>
      <w:rFonts w:ascii="Arial" w:hAnsi="Arial"/>
      <w:sz w:val="22"/>
      <w:szCs w:val="24"/>
    </w:rPr>
  </w:style>
  <w:style w:type="paragraph" w:styleId="Heading1">
    <w:name w:val="heading 1"/>
    <w:basedOn w:val="Normal"/>
    <w:next w:val="Normal"/>
    <w:link w:val="Heading1Char"/>
    <w:autoRedefine/>
    <w:qFormat/>
    <w:rsid w:val="00A9001D"/>
    <w:pPr>
      <w:keepNext/>
      <w:spacing w:before="240" w:after="60"/>
      <w:outlineLvl w:val="0"/>
    </w:pPr>
    <w:rPr>
      <w:rFonts w:cs="Arial"/>
      <w:b/>
      <w:bCs/>
      <w:noProof/>
      <w:kern w:val="32"/>
      <w:sz w:val="36"/>
      <w:szCs w:val="32"/>
      <w:u w:val="single"/>
    </w:rPr>
  </w:style>
  <w:style w:type="paragraph" w:styleId="Heading2">
    <w:name w:val="heading 2"/>
    <w:basedOn w:val="Normal"/>
    <w:next w:val="Normal"/>
    <w:link w:val="Heading2Char"/>
    <w:qFormat/>
    <w:rsid w:val="00A9001D"/>
    <w:pPr>
      <w:keepNext/>
      <w:spacing w:before="240" w:after="60"/>
      <w:outlineLvl w:val="1"/>
    </w:pPr>
    <w:rPr>
      <w:rFonts w:cs="Arial"/>
      <w:b/>
      <w:bCs/>
      <w:iCs/>
      <w:sz w:val="32"/>
      <w:szCs w:val="28"/>
      <w:u w:val="single"/>
    </w:rPr>
  </w:style>
  <w:style w:type="paragraph" w:styleId="Heading3">
    <w:name w:val="heading 3"/>
    <w:basedOn w:val="Normal"/>
    <w:next w:val="Normal"/>
    <w:link w:val="Heading3Char"/>
    <w:qFormat/>
    <w:rsid w:val="004C0F57"/>
    <w:pPr>
      <w:jc w:val="left"/>
      <w:outlineLvl w:val="2"/>
    </w:pPr>
    <w:rPr>
      <w:rFonts w:cs="Arial"/>
      <w:b/>
      <w:bCs/>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A9001D"/>
    <w:rPr>
      <w:rFonts w:ascii="Arial" w:hAnsi="Arial" w:cs="Arial"/>
      <w:b/>
      <w:bCs/>
      <w:noProof/>
      <w:kern w:val="32"/>
      <w:sz w:val="36"/>
      <w:szCs w:val="32"/>
      <w:u w:val="single"/>
      <w:lang w:val="en-GB" w:eastAsia="en-GB" w:bidi="ar-SA"/>
    </w:rPr>
  </w:style>
  <w:style w:type="character" w:customStyle="1" w:styleId="Heading2Char">
    <w:name w:val="Heading 2 Char"/>
    <w:link w:val="Heading2"/>
    <w:rsid w:val="00A9001D"/>
    <w:rPr>
      <w:rFonts w:ascii="Arial" w:hAnsi="Arial" w:cs="Arial"/>
      <w:b/>
      <w:bCs/>
      <w:iCs/>
      <w:sz w:val="32"/>
      <w:szCs w:val="28"/>
      <w:u w:val="single"/>
      <w:lang w:val="en-GB" w:eastAsia="en-GB" w:bidi="ar-SA"/>
    </w:rPr>
  </w:style>
  <w:style w:type="character" w:customStyle="1" w:styleId="Heading3Char">
    <w:name w:val="Heading 3 Char"/>
    <w:link w:val="Heading3"/>
    <w:rsid w:val="004C0F57"/>
    <w:rPr>
      <w:rFonts w:ascii="Arial" w:hAnsi="Arial" w:cs="Arial"/>
      <w:b/>
      <w:bCs/>
      <w:sz w:val="28"/>
      <w:szCs w:val="26"/>
      <w:lang w:val="en-GB" w:eastAsia="en-GB" w:bidi="ar-SA"/>
    </w:rPr>
  </w:style>
  <w:style w:type="paragraph" w:styleId="TOC2">
    <w:name w:val="toc 2"/>
    <w:basedOn w:val="Normal"/>
    <w:next w:val="Normal"/>
    <w:autoRedefine/>
    <w:uiPriority w:val="39"/>
    <w:rsid w:val="00B40354"/>
    <w:pPr>
      <w:tabs>
        <w:tab w:val="right" w:leader="dot" w:pos="8302"/>
      </w:tabs>
      <w:spacing w:before="120" w:after="120"/>
      <w:ind w:left="221"/>
    </w:pPr>
  </w:style>
  <w:style w:type="paragraph" w:styleId="TOC3">
    <w:name w:val="toc 3"/>
    <w:basedOn w:val="Normal"/>
    <w:next w:val="Normal"/>
    <w:autoRedefine/>
    <w:uiPriority w:val="39"/>
    <w:rsid w:val="00EE3197"/>
    <w:pPr>
      <w:ind w:left="440"/>
    </w:pPr>
  </w:style>
  <w:style w:type="character" w:styleId="Hyperlink">
    <w:name w:val="Hyperlink"/>
    <w:uiPriority w:val="99"/>
    <w:rsid w:val="00EE3197"/>
    <w:rPr>
      <w:color w:val="0000FF"/>
      <w:u w:val="single"/>
    </w:rPr>
  </w:style>
  <w:style w:type="paragraph" w:styleId="TOC4">
    <w:name w:val="toc 4"/>
    <w:basedOn w:val="Normal"/>
    <w:next w:val="Normal"/>
    <w:autoRedefine/>
    <w:semiHidden/>
    <w:rsid w:val="00EE3197"/>
    <w:pPr>
      <w:ind w:left="720"/>
      <w:jc w:val="left"/>
    </w:pPr>
    <w:rPr>
      <w:rFonts w:ascii="Times New Roman" w:hAnsi="Times New Roman"/>
      <w:sz w:val="24"/>
    </w:rPr>
  </w:style>
  <w:style w:type="paragraph" w:styleId="TOC1">
    <w:name w:val="toc 1"/>
    <w:basedOn w:val="Normal"/>
    <w:next w:val="Normal"/>
    <w:autoRedefine/>
    <w:uiPriority w:val="39"/>
    <w:rsid w:val="00C900D3"/>
    <w:pPr>
      <w:jc w:val="left"/>
    </w:pPr>
    <w:rPr>
      <w:rFonts w:ascii="Times New Roman" w:hAnsi="Times New Roman"/>
      <w:sz w:val="24"/>
    </w:rPr>
  </w:style>
  <w:style w:type="paragraph" w:styleId="TOC5">
    <w:name w:val="toc 5"/>
    <w:basedOn w:val="Normal"/>
    <w:next w:val="Normal"/>
    <w:autoRedefine/>
    <w:semiHidden/>
    <w:rsid w:val="00C900D3"/>
    <w:pPr>
      <w:ind w:left="960"/>
      <w:jc w:val="left"/>
    </w:pPr>
    <w:rPr>
      <w:rFonts w:ascii="Times New Roman" w:hAnsi="Times New Roman"/>
      <w:sz w:val="24"/>
    </w:rPr>
  </w:style>
  <w:style w:type="paragraph" w:styleId="TOC6">
    <w:name w:val="toc 6"/>
    <w:basedOn w:val="Normal"/>
    <w:next w:val="Normal"/>
    <w:autoRedefine/>
    <w:semiHidden/>
    <w:rsid w:val="00C900D3"/>
    <w:pPr>
      <w:ind w:left="1200"/>
      <w:jc w:val="left"/>
    </w:pPr>
    <w:rPr>
      <w:rFonts w:ascii="Times New Roman" w:hAnsi="Times New Roman"/>
      <w:sz w:val="24"/>
    </w:rPr>
  </w:style>
  <w:style w:type="paragraph" w:styleId="TOC7">
    <w:name w:val="toc 7"/>
    <w:basedOn w:val="Normal"/>
    <w:next w:val="Normal"/>
    <w:autoRedefine/>
    <w:semiHidden/>
    <w:rsid w:val="00C900D3"/>
    <w:pPr>
      <w:ind w:left="1440"/>
      <w:jc w:val="left"/>
    </w:pPr>
    <w:rPr>
      <w:rFonts w:ascii="Times New Roman" w:hAnsi="Times New Roman"/>
      <w:sz w:val="24"/>
    </w:rPr>
  </w:style>
  <w:style w:type="paragraph" w:styleId="TOC8">
    <w:name w:val="toc 8"/>
    <w:basedOn w:val="Normal"/>
    <w:next w:val="Normal"/>
    <w:autoRedefine/>
    <w:semiHidden/>
    <w:rsid w:val="00C900D3"/>
    <w:pPr>
      <w:ind w:left="1680"/>
      <w:jc w:val="left"/>
    </w:pPr>
    <w:rPr>
      <w:rFonts w:ascii="Times New Roman" w:hAnsi="Times New Roman"/>
      <w:sz w:val="24"/>
    </w:rPr>
  </w:style>
  <w:style w:type="paragraph" w:styleId="TOC9">
    <w:name w:val="toc 9"/>
    <w:basedOn w:val="Normal"/>
    <w:next w:val="Normal"/>
    <w:autoRedefine/>
    <w:semiHidden/>
    <w:rsid w:val="00C900D3"/>
    <w:pPr>
      <w:ind w:left="1920"/>
      <w:jc w:val="left"/>
    </w:pPr>
    <w:rPr>
      <w:rFonts w:ascii="Times New Roman" w:hAnsi="Times New Roman"/>
      <w:sz w:val="24"/>
    </w:rPr>
  </w:style>
  <w:style w:type="paragraph" w:styleId="Footer">
    <w:name w:val="footer"/>
    <w:basedOn w:val="Normal"/>
    <w:rsid w:val="00A107DB"/>
    <w:pPr>
      <w:tabs>
        <w:tab w:val="center" w:pos="4153"/>
        <w:tab w:val="right" w:pos="8306"/>
      </w:tabs>
      <w:jc w:val="left"/>
    </w:pPr>
    <w:rPr>
      <w:sz w:val="24"/>
    </w:rPr>
  </w:style>
  <w:style w:type="character" w:styleId="PageNumber">
    <w:name w:val="page number"/>
    <w:basedOn w:val="DefaultParagraphFont"/>
    <w:rsid w:val="00A107DB"/>
  </w:style>
  <w:style w:type="paragraph" w:styleId="FootnoteText">
    <w:name w:val="footnote text"/>
    <w:basedOn w:val="Normal"/>
    <w:semiHidden/>
    <w:rsid w:val="00A107DB"/>
    <w:pPr>
      <w:jc w:val="left"/>
    </w:pPr>
    <w:rPr>
      <w:sz w:val="20"/>
      <w:szCs w:val="20"/>
    </w:rPr>
  </w:style>
  <w:style w:type="character" w:styleId="FootnoteReference">
    <w:name w:val="footnote reference"/>
    <w:semiHidden/>
    <w:rsid w:val="00A107DB"/>
    <w:rPr>
      <w:vertAlign w:val="superscript"/>
    </w:rPr>
  </w:style>
  <w:style w:type="character" w:customStyle="1" w:styleId="legdslegrhslegp2text">
    <w:name w:val="legds legrhs legp2text"/>
    <w:basedOn w:val="DefaultParagraphFont"/>
    <w:rsid w:val="00A107DB"/>
  </w:style>
  <w:style w:type="paragraph" w:customStyle="1" w:styleId="Default">
    <w:name w:val="Default"/>
    <w:rsid w:val="00A107DB"/>
    <w:pPr>
      <w:autoSpaceDE w:val="0"/>
      <w:autoSpaceDN w:val="0"/>
      <w:adjustRightInd w:val="0"/>
    </w:pPr>
    <w:rPr>
      <w:rFonts w:ascii="Arial" w:hAnsi="Arial" w:cs="Arial"/>
      <w:color w:val="000000"/>
      <w:sz w:val="24"/>
      <w:szCs w:val="24"/>
    </w:rPr>
  </w:style>
  <w:style w:type="paragraph" w:styleId="Header">
    <w:name w:val="header"/>
    <w:basedOn w:val="Normal"/>
    <w:rsid w:val="00DF35DC"/>
    <w:pPr>
      <w:tabs>
        <w:tab w:val="center" w:pos="4153"/>
        <w:tab w:val="right" w:pos="8306"/>
      </w:tabs>
    </w:pPr>
  </w:style>
  <w:style w:type="character" w:styleId="FollowedHyperlink">
    <w:name w:val="FollowedHyperlink"/>
    <w:uiPriority w:val="99"/>
    <w:rsid w:val="00306D05"/>
    <w:rPr>
      <w:color w:val="800080"/>
      <w:u w:val="single"/>
    </w:rPr>
  </w:style>
  <w:style w:type="paragraph" w:styleId="DocumentMap">
    <w:name w:val="Document Map"/>
    <w:basedOn w:val="Normal"/>
    <w:semiHidden/>
    <w:rsid w:val="006202CB"/>
    <w:pPr>
      <w:shd w:val="clear" w:color="auto" w:fill="000080"/>
    </w:pPr>
    <w:rPr>
      <w:rFonts w:ascii="Tahoma" w:hAnsi="Tahoma" w:cs="Tahoma"/>
      <w:sz w:val="20"/>
      <w:szCs w:val="20"/>
    </w:rPr>
  </w:style>
  <w:style w:type="character" w:customStyle="1" w:styleId="detailstext1">
    <w:name w:val="detailstext1"/>
    <w:basedOn w:val="DefaultParagraphFont"/>
    <w:rsid w:val="00581657"/>
  </w:style>
  <w:style w:type="character" w:customStyle="1" w:styleId="detailslabel1">
    <w:name w:val="detailslabel1"/>
    <w:basedOn w:val="DefaultParagraphFont"/>
    <w:rsid w:val="00581657"/>
  </w:style>
  <w:style w:type="character" w:styleId="CommentReference">
    <w:name w:val="annotation reference"/>
    <w:basedOn w:val="DefaultParagraphFont"/>
    <w:rsid w:val="00131D81"/>
    <w:rPr>
      <w:sz w:val="16"/>
      <w:szCs w:val="16"/>
    </w:rPr>
  </w:style>
  <w:style w:type="paragraph" w:styleId="CommentText">
    <w:name w:val="annotation text"/>
    <w:basedOn w:val="Normal"/>
    <w:link w:val="CommentTextChar"/>
    <w:rsid w:val="00131D81"/>
    <w:rPr>
      <w:sz w:val="20"/>
      <w:szCs w:val="20"/>
    </w:rPr>
  </w:style>
  <w:style w:type="character" w:customStyle="1" w:styleId="CommentTextChar">
    <w:name w:val="Comment Text Char"/>
    <w:basedOn w:val="DefaultParagraphFont"/>
    <w:link w:val="CommentText"/>
    <w:rsid w:val="00131D81"/>
    <w:rPr>
      <w:rFonts w:ascii="Arial" w:hAnsi="Arial"/>
    </w:rPr>
  </w:style>
  <w:style w:type="paragraph" w:styleId="CommentSubject">
    <w:name w:val="annotation subject"/>
    <w:basedOn w:val="CommentText"/>
    <w:next w:val="CommentText"/>
    <w:link w:val="CommentSubjectChar"/>
    <w:rsid w:val="00131D81"/>
    <w:rPr>
      <w:b/>
      <w:bCs/>
    </w:rPr>
  </w:style>
  <w:style w:type="character" w:customStyle="1" w:styleId="CommentSubjectChar">
    <w:name w:val="Comment Subject Char"/>
    <w:basedOn w:val="CommentTextChar"/>
    <w:link w:val="CommentSubject"/>
    <w:rsid w:val="00131D81"/>
    <w:rPr>
      <w:rFonts w:ascii="Arial" w:hAnsi="Arial"/>
      <w:b/>
      <w:bCs/>
    </w:rPr>
  </w:style>
  <w:style w:type="paragraph" w:styleId="BalloonText">
    <w:name w:val="Balloon Text"/>
    <w:basedOn w:val="Normal"/>
    <w:link w:val="BalloonTextChar"/>
    <w:rsid w:val="00131D81"/>
    <w:rPr>
      <w:rFonts w:ascii="Tahoma" w:hAnsi="Tahoma" w:cs="Tahoma"/>
      <w:sz w:val="16"/>
      <w:szCs w:val="16"/>
    </w:rPr>
  </w:style>
  <w:style w:type="character" w:customStyle="1" w:styleId="BalloonTextChar">
    <w:name w:val="Balloon Text Char"/>
    <w:basedOn w:val="DefaultParagraphFont"/>
    <w:link w:val="BalloonText"/>
    <w:rsid w:val="00131D81"/>
    <w:rPr>
      <w:rFonts w:ascii="Tahoma" w:hAnsi="Tahoma" w:cs="Tahoma"/>
      <w:sz w:val="16"/>
      <w:szCs w:val="16"/>
    </w:rPr>
  </w:style>
  <w:style w:type="paragraph" w:styleId="Revision">
    <w:name w:val="Revision"/>
    <w:hidden/>
    <w:uiPriority w:val="99"/>
    <w:semiHidden/>
    <w:rsid w:val="00B203EF"/>
    <w:rPr>
      <w:rFonts w:ascii="Arial" w:hAnsi="Arial"/>
      <w:sz w:val="22"/>
      <w:szCs w:val="24"/>
    </w:rPr>
  </w:style>
  <w:style w:type="table" w:styleId="TableGrid">
    <w:name w:val="Table Grid"/>
    <w:basedOn w:val="TableNormal"/>
    <w:rsid w:val="004156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C67C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846AA"/>
    <w:pPr>
      <w:jc w:val="both"/>
    </w:pPr>
    <w:rPr>
      <w:rFonts w:ascii="Arial" w:hAnsi="Arial"/>
      <w:sz w:val="22"/>
      <w:szCs w:val="24"/>
    </w:rPr>
  </w:style>
  <w:style w:type="paragraph" w:styleId="Heading1">
    <w:name w:val="heading 1"/>
    <w:basedOn w:val="Normal"/>
    <w:next w:val="Normal"/>
    <w:link w:val="Heading1Char"/>
    <w:autoRedefine/>
    <w:qFormat/>
    <w:rsid w:val="00A9001D"/>
    <w:pPr>
      <w:keepNext/>
      <w:spacing w:before="240" w:after="60"/>
      <w:outlineLvl w:val="0"/>
    </w:pPr>
    <w:rPr>
      <w:rFonts w:cs="Arial"/>
      <w:b/>
      <w:bCs/>
      <w:noProof/>
      <w:kern w:val="32"/>
      <w:sz w:val="36"/>
      <w:szCs w:val="32"/>
      <w:u w:val="single"/>
    </w:rPr>
  </w:style>
  <w:style w:type="paragraph" w:styleId="Heading2">
    <w:name w:val="heading 2"/>
    <w:basedOn w:val="Normal"/>
    <w:next w:val="Normal"/>
    <w:link w:val="Heading2Char"/>
    <w:qFormat/>
    <w:rsid w:val="00A9001D"/>
    <w:pPr>
      <w:keepNext/>
      <w:spacing w:before="240" w:after="60"/>
      <w:outlineLvl w:val="1"/>
    </w:pPr>
    <w:rPr>
      <w:rFonts w:cs="Arial"/>
      <w:b/>
      <w:bCs/>
      <w:iCs/>
      <w:sz w:val="32"/>
      <w:szCs w:val="28"/>
      <w:u w:val="single"/>
    </w:rPr>
  </w:style>
  <w:style w:type="paragraph" w:styleId="Heading3">
    <w:name w:val="heading 3"/>
    <w:basedOn w:val="Normal"/>
    <w:next w:val="Normal"/>
    <w:link w:val="Heading3Char"/>
    <w:qFormat/>
    <w:rsid w:val="004C0F57"/>
    <w:pPr>
      <w:jc w:val="left"/>
      <w:outlineLvl w:val="2"/>
    </w:pPr>
    <w:rPr>
      <w:rFonts w:cs="Arial"/>
      <w:b/>
      <w:bCs/>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A9001D"/>
    <w:rPr>
      <w:rFonts w:ascii="Arial" w:hAnsi="Arial" w:cs="Arial"/>
      <w:b/>
      <w:bCs/>
      <w:noProof/>
      <w:kern w:val="32"/>
      <w:sz w:val="36"/>
      <w:szCs w:val="32"/>
      <w:u w:val="single"/>
      <w:lang w:val="en-GB" w:eastAsia="en-GB" w:bidi="ar-SA"/>
    </w:rPr>
  </w:style>
  <w:style w:type="character" w:customStyle="1" w:styleId="Heading2Char">
    <w:name w:val="Heading 2 Char"/>
    <w:link w:val="Heading2"/>
    <w:rsid w:val="00A9001D"/>
    <w:rPr>
      <w:rFonts w:ascii="Arial" w:hAnsi="Arial" w:cs="Arial"/>
      <w:b/>
      <w:bCs/>
      <w:iCs/>
      <w:sz w:val="32"/>
      <w:szCs w:val="28"/>
      <w:u w:val="single"/>
      <w:lang w:val="en-GB" w:eastAsia="en-GB" w:bidi="ar-SA"/>
    </w:rPr>
  </w:style>
  <w:style w:type="character" w:customStyle="1" w:styleId="Heading3Char">
    <w:name w:val="Heading 3 Char"/>
    <w:link w:val="Heading3"/>
    <w:rsid w:val="004C0F57"/>
    <w:rPr>
      <w:rFonts w:ascii="Arial" w:hAnsi="Arial" w:cs="Arial"/>
      <w:b/>
      <w:bCs/>
      <w:sz w:val="28"/>
      <w:szCs w:val="26"/>
      <w:lang w:val="en-GB" w:eastAsia="en-GB" w:bidi="ar-SA"/>
    </w:rPr>
  </w:style>
  <w:style w:type="paragraph" w:styleId="TOC2">
    <w:name w:val="toc 2"/>
    <w:basedOn w:val="Normal"/>
    <w:next w:val="Normal"/>
    <w:autoRedefine/>
    <w:uiPriority w:val="39"/>
    <w:rsid w:val="00B40354"/>
    <w:pPr>
      <w:tabs>
        <w:tab w:val="right" w:leader="dot" w:pos="8302"/>
      </w:tabs>
      <w:spacing w:before="120" w:after="120"/>
      <w:ind w:left="221"/>
    </w:pPr>
  </w:style>
  <w:style w:type="paragraph" w:styleId="TOC3">
    <w:name w:val="toc 3"/>
    <w:basedOn w:val="Normal"/>
    <w:next w:val="Normal"/>
    <w:autoRedefine/>
    <w:uiPriority w:val="39"/>
    <w:rsid w:val="00EE3197"/>
    <w:pPr>
      <w:ind w:left="440"/>
    </w:pPr>
  </w:style>
  <w:style w:type="character" w:styleId="Hyperlink">
    <w:name w:val="Hyperlink"/>
    <w:uiPriority w:val="99"/>
    <w:rsid w:val="00EE3197"/>
    <w:rPr>
      <w:color w:val="0000FF"/>
      <w:u w:val="single"/>
    </w:rPr>
  </w:style>
  <w:style w:type="paragraph" w:styleId="TOC4">
    <w:name w:val="toc 4"/>
    <w:basedOn w:val="Normal"/>
    <w:next w:val="Normal"/>
    <w:autoRedefine/>
    <w:semiHidden/>
    <w:rsid w:val="00EE3197"/>
    <w:pPr>
      <w:ind w:left="720"/>
      <w:jc w:val="left"/>
    </w:pPr>
    <w:rPr>
      <w:rFonts w:ascii="Times New Roman" w:hAnsi="Times New Roman"/>
      <w:sz w:val="24"/>
    </w:rPr>
  </w:style>
  <w:style w:type="paragraph" w:styleId="TOC1">
    <w:name w:val="toc 1"/>
    <w:basedOn w:val="Normal"/>
    <w:next w:val="Normal"/>
    <w:autoRedefine/>
    <w:uiPriority w:val="39"/>
    <w:rsid w:val="00C900D3"/>
    <w:pPr>
      <w:jc w:val="left"/>
    </w:pPr>
    <w:rPr>
      <w:rFonts w:ascii="Times New Roman" w:hAnsi="Times New Roman"/>
      <w:sz w:val="24"/>
    </w:rPr>
  </w:style>
  <w:style w:type="paragraph" w:styleId="TOC5">
    <w:name w:val="toc 5"/>
    <w:basedOn w:val="Normal"/>
    <w:next w:val="Normal"/>
    <w:autoRedefine/>
    <w:semiHidden/>
    <w:rsid w:val="00C900D3"/>
    <w:pPr>
      <w:ind w:left="960"/>
      <w:jc w:val="left"/>
    </w:pPr>
    <w:rPr>
      <w:rFonts w:ascii="Times New Roman" w:hAnsi="Times New Roman"/>
      <w:sz w:val="24"/>
    </w:rPr>
  </w:style>
  <w:style w:type="paragraph" w:styleId="TOC6">
    <w:name w:val="toc 6"/>
    <w:basedOn w:val="Normal"/>
    <w:next w:val="Normal"/>
    <w:autoRedefine/>
    <w:semiHidden/>
    <w:rsid w:val="00C900D3"/>
    <w:pPr>
      <w:ind w:left="1200"/>
      <w:jc w:val="left"/>
    </w:pPr>
    <w:rPr>
      <w:rFonts w:ascii="Times New Roman" w:hAnsi="Times New Roman"/>
      <w:sz w:val="24"/>
    </w:rPr>
  </w:style>
  <w:style w:type="paragraph" w:styleId="TOC7">
    <w:name w:val="toc 7"/>
    <w:basedOn w:val="Normal"/>
    <w:next w:val="Normal"/>
    <w:autoRedefine/>
    <w:semiHidden/>
    <w:rsid w:val="00C900D3"/>
    <w:pPr>
      <w:ind w:left="1440"/>
      <w:jc w:val="left"/>
    </w:pPr>
    <w:rPr>
      <w:rFonts w:ascii="Times New Roman" w:hAnsi="Times New Roman"/>
      <w:sz w:val="24"/>
    </w:rPr>
  </w:style>
  <w:style w:type="paragraph" w:styleId="TOC8">
    <w:name w:val="toc 8"/>
    <w:basedOn w:val="Normal"/>
    <w:next w:val="Normal"/>
    <w:autoRedefine/>
    <w:semiHidden/>
    <w:rsid w:val="00C900D3"/>
    <w:pPr>
      <w:ind w:left="1680"/>
      <w:jc w:val="left"/>
    </w:pPr>
    <w:rPr>
      <w:rFonts w:ascii="Times New Roman" w:hAnsi="Times New Roman"/>
      <w:sz w:val="24"/>
    </w:rPr>
  </w:style>
  <w:style w:type="paragraph" w:styleId="TOC9">
    <w:name w:val="toc 9"/>
    <w:basedOn w:val="Normal"/>
    <w:next w:val="Normal"/>
    <w:autoRedefine/>
    <w:semiHidden/>
    <w:rsid w:val="00C900D3"/>
    <w:pPr>
      <w:ind w:left="1920"/>
      <w:jc w:val="left"/>
    </w:pPr>
    <w:rPr>
      <w:rFonts w:ascii="Times New Roman" w:hAnsi="Times New Roman"/>
      <w:sz w:val="24"/>
    </w:rPr>
  </w:style>
  <w:style w:type="paragraph" w:styleId="Footer">
    <w:name w:val="footer"/>
    <w:basedOn w:val="Normal"/>
    <w:rsid w:val="00A107DB"/>
    <w:pPr>
      <w:tabs>
        <w:tab w:val="center" w:pos="4153"/>
        <w:tab w:val="right" w:pos="8306"/>
      </w:tabs>
      <w:jc w:val="left"/>
    </w:pPr>
    <w:rPr>
      <w:sz w:val="24"/>
    </w:rPr>
  </w:style>
  <w:style w:type="character" w:styleId="PageNumber">
    <w:name w:val="page number"/>
    <w:basedOn w:val="DefaultParagraphFont"/>
    <w:rsid w:val="00A107DB"/>
  </w:style>
  <w:style w:type="paragraph" w:styleId="FootnoteText">
    <w:name w:val="footnote text"/>
    <w:basedOn w:val="Normal"/>
    <w:semiHidden/>
    <w:rsid w:val="00A107DB"/>
    <w:pPr>
      <w:jc w:val="left"/>
    </w:pPr>
    <w:rPr>
      <w:sz w:val="20"/>
      <w:szCs w:val="20"/>
    </w:rPr>
  </w:style>
  <w:style w:type="character" w:styleId="FootnoteReference">
    <w:name w:val="footnote reference"/>
    <w:semiHidden/>
    <w:rsid w:val="00A107DB"/>
    <w:rPr>
      <w:vertAlign w:val="superscript"/>
    </w:rPr>
  </w:style>
  <w:style w:type="character" w:customStyle="1" w:styleId="legdslegrhslegp2text">
    <w:name w:val="legds legrhs legp2text"/>
    <w:basedOn w:val="DefaultParagraphFont"/>
    <w:rsid w:val="00A107DB"/>
  </w:style>
  <w:style w:type="paragraph" w:customStyle="1" w:styleId="Default">
    <w:name w:val="Default"/>
    <w:rsid w:val="00A107DB"/>
    <w:pPr>
      <w:autoSpaceDE w:val="0"/>
      <w:autoSpaceDN w:val="0"/>
      <w:adjustRightInd w:val="0"/>
    </w:pPr>
    <w:rPr>
      <w:rFonts w:ascii="Arial" w:hAnsi="Arial" w:cs="Arial"/>
      <w:color w:val="000000"/>
      <w:sz w:val="24"/>
      <w:szCs w:val="24"/>
    </w:rPr>
  </w:style>
  <w:style w:type="paragraph" w:styleId="Header">
    <w:name w:val="header"/>
    <w:basedOn w:val="Normal"/>
    <w:rsid w:val="00DF35DC"/>
    <w:pPr>
      <w:tabs>
        <w:tab w:val="center" w:pos="4153"/>
        <w:tab w:val="right" w:pos="8306"/>
      </w:tabs>
    </w:pPr>
  </w:style>
  <w:style w:type="character" w:styleId="FollowedHyperlink">
    <w:name w:val="FollowedHyperlink"/>
    <w:uiPriority w:val="99"/>
    <w:rsid w:val="00306D05"/>
    <w:rPr>
      <w:color w:val="800080"/>
      <w:u w:val="single"/>
    </w:rPr>
  </w:style>
  <w:style w:type="paragraph" w:styleId="DocumentMap">
    <w:name w:val="Document Map"/>
    <w:basedOn w:val="Normal"/>
    <w:semiHidden/>
    <w:rsid w:val="006202CB"/>
    <w:pPr>
      <w:shd w:val="clear" w:color="auto" w:fill="000080"/>
    </w:pPr>
    <w:rPr>
      <w:rFonts w:ascii="Tahoma" w:hAnsi="Tahoma" w:cs="Tahoma"/>
      <w:sz w:val="20"/>
      <w:szCs w:val="20"/>
    </w:rPr>
  </w:style>
  <w:style w:type="character" w:customStyle="1" w:styleId="detailstext1">
    <w:name w:val="detailstext1"/>
    <w:basedOn w:val="DefaultParagraphFont"/>
    <w:rsid w:val="00581657"/>
  </w:style>
  <w:style w:type="character" w:customStyle="1" w:styleId="detailslabel1">
    <w:name w:val="detailslabel1"/>
    <w:basedOn w:val="DefaultParagraphFont"/>
    <w:rsid w:val="00581657"/>
  </w:style>
  <w:style w:type="character" w:styleId="CommentReference">
    <w:name w:val="annotation reference"/>
    <w:basedOn w:val="DefaultParagraphFont"/>
    <w:rsid w:val="00131D81"/>
    <w:rPr>
      <w:sz w:val="16"/>
      <w:szCs w:val="16"/>
    </w:rPr>
  </w:style>
  <w:style w:type="paragraph" w:styleId="CommentText">
    <w:name w:val="annotation text"/>
    <w:basedOn w:val="Normal"/>
    <w:link w:val="CommentTextChar"/>
    <w:rsid w:val="00131D81"/>
    <w:rPr>
      <w:sz w:val="20"/>
      <w:szCs w:val="20"/>
    </w:rPr>
  </w:style>
  <w:style w:type="character" w:customStyle="1" w:styleId="CommentTextChar">
    <w:name w:val="Comment Text Char"/>
    <w:basedOn w:val="DefaultParagraphFont"/>
    <w:link w:val="CommentText"/>
    <w:rsid w:val="00131D81"/>
    <w:rPr>
      <w:rFonts w:ascii="Arial" w:hAnsi="Arial"/>
    </w:rPr>
  </w:style>
  <w:style w:type="paragraph" w:styleId="CommentSubject">
    <w:name w:val="annotation subject"/>
    <w:basedOn w:val="CommentText"/>
    <w:next w:val="CommentText"/>
    <w:link w:val="CommentSubjectChar"/>
    <w:rsid w:val="00131D81"/>
    <w:rPr>
      <w:b/>
      <w:bCs/>
    </w:rPr>
  </w:style>
  <w:style w:type="character" w:customStyle="1" w:styleId="CommentSubjectChar">
    <w:name w:val="Comment Subject Char"/>
    <w:basedOn w:val="CommentTextChar"/>
    <w:link w:val="CommentSubject"/>
    <w:rsid w:val="00131D81"/>
    <w:rPr>
      <w:rFonts w:ascii="Arial" w:hAnsi="Arial"/>
      <w:b/>
      <w:bCs/>
    </w:rPr>
  </w:style>
  <w:style w:type="paragraph" w:styleId="BalloonText">
    <w:name w:val="Balloon Text"/>
    <w:basedOn w:val="Normal"/>
    <w:link w:val="BalloonTextChar"/>
    <w:rsid w:val="00131D81"/>
    <w:rPr>
      <w:rFonts w:ascii="Tahoma" w:hAnsi="Tahoma" w:cs="Tahoma"/>
      <w:sz w:val="16"/>
      <w:szCs w:val="16"/>
    </w:rPr>
  </w:style>
  <w:style w:type="character" w:customStyle="1" w:styleId="BalloonTextChar">
    <w:name w:val="Balloon Text Char"/>
    <w:basedOn w:val="DefaultParagraphFont"/>
    <w:link w:val="BalloonText"/>
    <w:rsid w:val="00131D81"/>
    <w:rPr>
      <w:rFonts w:ascii="Tahoma" w:hAnsi="Tahoma" w:cs="Tahoma"/>
      <w:sz w:val="16"/>
      <w:szCs w:val="16"/>
    </w:rPr>
  </w:style>
  <w:style w:type="paragraph" w:styleId="Revision">
    <w:name w:val="Revision"/>
    <w:hidden/>
    <w:uiPriority w:val="99"/>
    <w:semiHidden/>
    <w:rsid w:val="00B203EF"/>
    <w:rPr>
      <w:rFonts w:ascii="Arial" w:hAnsi="Arial"/>
      <w:sz w:val="22"/>
      <w:szCs w:val="24"/>
    </w:rPr>
  </w:style>
  <w:style w:type="table" w:styleId="TableGrid">
    <w:name w:val="Table Grid"/>
    <w:basedOn w:val="TableNormal"/>
    <w:rsid w:val="004156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C67C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7088">
      <w:bodyDiv w:val="1"/>
      <w:marLeft w:val="0"/>
      <w:marRight w:val="0"/>
      <w:marTop w:val="0"/>
      <w:marBottom w:val="0"/>
      <w:divBdr>
        <w:top w:val="none" w:sz="0" w:space="0" w:color="auto"/>
        <w:left w:val="none" w:sz="0" w:space="0" w:color="auto"/>
        <w:bottom w:val="none" w:sz="0" w:space="0" w:color="auto"/>
        <w:right w:val="none" w:sz="0" w:space="0" w:color="auto"/>
      </w:divBdr>
    </w:div>
    <w:div w:id="31544204">
      <w:bodyDiv w:val="1"/>
      <w:marLeft w:val="0"/>
      <w:marRight w:val="0"/>
      <w:marTop w:val="0"/>
      <w:marBottom w:val="0"/>
      <w:divBdr>
        <w:top w:val="none" w:sz="0" w:space="0" w:color="auto"/>
        <w:left w:val="none" w:sz="0" w:space="0" w:color="auto"/>
        <w:bottom w:val="none" w:sz="0" w:space="0" w:color="auto"/>
        <w:right w:val="none" w:sz="0" w:space="0" w:color="auto"/>
      </w:divBdr>
    </w:div>
    <w:div w:id="60102971">
      <w:bodyDiv w:val="1"/>
      <w:marLeft w:val="0"/>
      <w:marRight w:val="0"/>
      <w:marTop w:val="0"/>
      <w:marBottom w:val="0"/>
      <w:divBdr>
        <w:top w:val="none" w:sz="0" w:space="0" w:color="auto"/>
        <w:left w:val="none" w:sz="0" w:space="0" w:color="auto"/>
        <w:bottom w:val="none" w:sz="0" w:space="0" w:color="auto"/>
        <w:right w:val="none" w:sz="0" w:space="0" w:color="auto"/>
      </w:divBdr>
    </w:div>
    <w:div w:id="75055078">
      <w:bodyDiv w:val="1"/>
      <w:marLeft w:val="0"/>
      <w:marRight w:val="0"/>
      <w:marTop w:val="0"/>
      <w:marBottom w:val="0"/>
      <w:divBdr>
        <w:top w:val="none" w:sz="0" w:space="0" w:color="auto"/>
        <w:left w:val="none" w:sz="0" w:space="0" w:color="auto"/>
        <w:bottom w:val="none" w:sz="0" w:space="0" w:color="auto"/>
        <w:right w:val="none" w:sz="0" w:space="0" w:color="auto"/>
      </w:divBdr>
    </w:div>
    <w:div w:id="99498447">
      <w:bodyDiv w:val="1"/>
      <w:marLeft w:val="0"/>
      <w:marRight w:val="0"/>
      <w:marTop w:val="0"/>
      <w:marBottom w:val="0"/>
      <w:divBdr>
        <w:top w:val="none" w:sz="0" w:space="0" w:color="auto"/>
        <w:left w:val="none" w:sz="0" w:space="0" w:color="auto"/>
        <w:bottom w:val="none" w:sz="0" w:space="0" w:color="auto"/>
        <w:right w:val="none" w:sz="0" w:space="0" w:color="auto"/>
      </w:divBdr>
    </w:div>
    <w:div w:id="118299662">
      <w:bodyDiv w:val="1"/>
      <w:marLeft w:val="0"/>
      <w:marRight w:val="0"/>
      <w:marTop w:val="0"/>
      <w:marBottom w:val="0"/>
      <w:divBdr>
        <w:top w:val="none" w:sz="0" w:space="0" w:color="auto"/>
        <w:left w:val="none" w:sz="0" w:space="0" w:color="auto"/>
        <w:bottom w:val="none" w:sz="0" w:space="0" w:color="auto"/>
        <w:right w:val="none" w:sz="0" w:space="0" w:color="auto"/>
      </w:divBdr>
    </w:div>
    <w:div w:id="119499770">
      <w:bodyDiv w:val="1"/>
      <w:marLeft w:val="0"/>
      <w:marRight w:val="0"/>
      <w:marTop w:val="0"/>
      <w:marBottom w:val="0"/>
      <w:divBdr>
        <w:top w:val="none" w:sz="0" w:space="0" w:color="auto"/>
        <w:left w:val="none" w:sz="0" w:space="0" w:color="auto"/>
        <w:bottom w:val="none" w:sz="0" w:space="0" w:color="auto"/>
        <w:right w:val="none" w:sz="0" w:space="0" w:color="auto"/>
      </w:divBdr>
    </w:div>
    <w:div w:id="151454856">
      <w:bodyDiv w:val="1"/>
      <w:marLeft w:val="0"/>
      <w:marRight w:val="0"/>
      <w:marTop w:val="0"/>
      <w:marBottom w:val="0"/>
      <w:divBdr>
        <w:top w:val="none" w:sz="0" w:space="0" w:color="auto"/>
        <w:left w:val="none" w:sz="0" w:space="0" w:color="auto"/>
        <w:bottom w:val="none" w:sz="0" w:space="0" w:color="auto"/>
        <w:right w:val="none" w:sz="0" w:space="0" w:color="auto"/>
      </w:divBdr>
    </w:div>
    <w:div w:id="166598674">
      <w:bodyDiv w:val="1"/>
      <w:marLeft w:val="0"/>
      <w:marRight w:val="0"/>
      <w:marTop w:val="0"/>
      <w:marBottom w:val="0"/>
      <w:divBdr>
        <w:top w:val="none" w:sz="0" w:space="0" w:color="auto"/>
        <w:left w:val="none" w:sz="0" w:space="0" w:color="auto"/>
        <w:bottom w:val="none" w:sz="0" w:space="0" w:color="auto"/>
        <w:right w:val="none" w:sz="0" w:space="0" w:color="auto"/>
      </w:divBdr>
    </w:div>
    <w:div w:id="211432383">
      <w:bodyDiv w:val="1"/>
      <w:marLeft w:val="0"/>
      <w:marRight w:val="0"/>
      <w:marTop w:val="0"/>
      <w:marBottom w:val="0"/>
      <w:divBdr>
        <w:top w:val="none" w:sz="0" w:space="0" w:color="auto"/>
        <w:left w:val="none" w:sz="0" w:space="0" w:color="auto"/>
        <w:bottom w:val="none" w:sz="0" w:space="0" w:color="auto"/>
        <w:right w:val="none" w:sz="0" w:space="0" w:color="auto"/>
      </w:divBdr>
    </w:div>
    <w:div w:id="243927510">
      <w:bodyDiv w:val="1"/>
      <w:marLeft w:val="0"/>
      <w:marRight w:val="0"/>
      <w:marTop w:val="0"/>
      <w:marBottom w:val="0"/>
      <w:divBdr>
        <w:top w:val="none" w:sz="0" w:space="0" w:color="auto"/>
        <w:left w:val="none" w:sz="0" w:space="0" w:color="auto"/>
        <w:bottom w:val="none" w:sz="0" w:space="0" w:color="auto"/>
        <w:right w:val="none" w:sz="0" w:space="0" w:color="auto"/>
      </w:divBdr>
    </w:div>
    <w:div w:id="272245561">
      <w:bodyDiv w:val="1"/>
      <w:marLeft w:val="0"/>
      <w:marRight w:val="0"/>
      <w:marTop w:val="0"/>
      <w:marBottom w:val="0"/>
      <w:divBdr>
        <w:top w:val="none" w:sz="0" w:space="0" w:color="auto"/>
        <w:left w:val="none" w:sz="0" w:space="0" w:color="auto"/>
        <w:bottom w:val="none" w:sz="0" w:space="0" w:color="auto"/>
        <w:right w:val="none" w:sz="0" w:space="0" w:color="auto"/>
      </w:divBdr>
    </w:div>
    <w:div w:id="274993750">
      <w:bodyDiv w:val="1"/>
      <w:marLeft w:val="0"/>
      <w:marRight w:val="0"/>
      <w:marTop w:val="0"/>
      <w:marBottom w:val="0"/>
      <w:divBdr>
        <w:top w:val="none" w:sz="0" w:space="0" w:color="auto"/>
        <w:left w:val="none" w:sz="0" w:space="0" w:color="auto"/>
        <w:bottom w:val="none" w:sz="0" w:space="0" w:color="auto"/>
        <w:right w:val="none" w:sz="0" w:space="0" w:color="auto"/>
      </w:divBdr>
    </w:div>
    <w:div w:id="277613443">
      <w:bodyDiv w:val="1"/>
      <w:marLeft w:val="0"/>
      <w:marRight w:val="0"/>
      <w:marTop w:val="0"/>
      <w:marBottom w:val="0"/>
      <w:divBdr>
        <w:top w:val="none" w:sz="0" w:space="0" w:color="auto"/>
        <w:left w:val="none" w:sz="0" w:space="0" w:color="auto"/>
        <w:bottom w:val="none" w:sz="0" w:space="0" w:color="auto"/>
        <w:right w:val="none" w:sz="0" w:space="0" w:color="auto"/>
      </w:divBdr>
    </w:div>
    <w:div w:id="283736665">
      <w:bodyDiv w:val="1"/>
      <w:marLeft w:val="0"/>
      <w:marRight w:val="0"/>
      <w:marTop w:val="0"/>
      <w:marBottom w:val="0"/>
      <w:divBdr>
        <w:top w:val="none" w:sz="0" w:space="0" w:color="auto"/>
        <w:left w:val="none" w:sz="0" w:space="0" w:color="auto"/>
        <w:bottom w:val="none" w:sz="0" w:space="0" w:color="auto"/>
        <w:right w:val="none" w:sz="0" w:space="0" w:color="auto"/>
      </w:divBdr>
    </w:div>
    <w:div w:id="283931201">
      <w:bodyDiv w:val="1"/>
      <w:marLeft w:val="0"/>
      <w:marRight w:val="0"/>
      <w:marTop w:val="0"/>
      <w:marBottom w:val="0"/>
      <w:divBdr>
        <w:top w:val="none" w:sz="0" w:space="0" w:color="auto"/>
        <w:left w:val="none" w:sz="0" w:space="0" w:color="auto"/>
        <w:bottom w:val="none" w:sz="0" w:space="0" w:color="auto"/>
        <w:right w:val="none" w:sz="0" w:space="0" w:color="auto"/>
      </w:divBdr>
    </w:div>
    <w:div w:id="305479539">
      <w:bodyDiv w:val="1"/>
      <w:marLeft w:val="0"/>
      <w:marRight w:val="0"/>
      <w:marTop w:val="0"/>
      <w:marBottom w:val="0"/>
      <w:divBdr>
        <w:top w:val="none" w:sz="0" w:space="0" w:color="auto"/>
        <w:left w:val="none" w:sz="0" w:space="0" w:color="auto"/>
        <w:bottom w:val="none" w:sz="0" w:space="0" w:color="auto"/>
        <w:right w:val="none" w:sz="0" w:space="0" w:color="auto"/>
      </w:divBdr>
    </w:div>
    <w:div w:id="316693940">
      <w:bodyDiv w:val="1"/>
      <w:marLeft w:val="0"/>
      <w:marRight w:val="0"/>
      <w:marTop w:val="0"/>
      <w:marBottom w:val="0"/>
      <w:divBdr>
        <w:top w:val="none" w:sz="0" w:space="0" w:color="auto"/>
        <w:left w:val="none" w:sz="0" w:space="0" w:color="auto"/>
        <w:bottom w:val="none" w:sz="0" w:space="0" w:color="auto"/>
        <w:right w:val="none" w:sz="0" w:space="0" w:color="auto"/>
      </w:divBdr>
    </w:div>
    <w:div w:id="330913945">
      <w:bodyDiv w:val="1"/>
      <w:marLeft w:val="0"/>
      <w:marRight w:val="0"/>
      <w:marTop w:val="0"/>
      <w:marBottom w:val="0"/>
      <w:divBdr>
        <w:top w:val="none" w:sz="0" w:space="0" w:color="auto"/>
        <w:left w:val="none" w:sz="0" w:space="0" w:color="auto"/>
        <w:bottom w:val="none" w:sz="0" w:space="0" w:color="auto"/>
        <w:right w:val="none" w:sz="0" w:space="0" w:color="auto"/>
      </w:divBdr>
    </w:div>
    <w:div w:id="348875911">
      <w:bodyDiv w:val="1"/>
      <w:marLeft w:val="0"/>
      <w:marRight w:val="0"/>
      <w:marTop w:val="0"/>
      <w:marBottom w:val="0"/>
      <w:divBdr>
        <w:top w:val="none" w:sz="0" w:space="0" w:color="auto"/>
        <w:left w:val="none" w:sz="0" w:space="0" w:color="auto"/>
        <w:bottom w:val="none" w:sz="0" w:space="0" w:color="auto"/>
        <w:right w:val="none" w:sz="0" w:space="0" w:color="auto"/>
      </w:divBdr>
    </w:div>
    <w:div w:id="374696373">
      <w:bodyDiv w:val="1"/>
      <w:marLeft w:val="0"/>
      <w:marRight w:val="0"/>
      <w:marTop w:val="0"/>
      <w:marBottom w:val="0"/>
      <w:divBdr>
        <w:top w:val="none" w:sz="0" w:space="0" w:color="auto"/>
        <w:left w:val="none" w:sz="0" w:space="0" w:color="auto"/>
        <w:bottom w:val="none" w:sz="0" w:space="0" w:color="auto"/>
        <w:right w:val="none" w:sz="0" w:space="0" w:color="auto"/>
      </w:divBdr>
    </w:div>
    <w:div w:id="386104432">
      <w:bodyDiv w:val="1"/>
      <w:marLeft w:val="0"/>
      <w:marRight w:val="0"/>
      <w:marTop w:val="0"/>
      <w:marBottom w:val="0"/>
      <w:divBdr>
        <w:top w:val="none" w:sz="0" w:space="0" w:color="auto"/>
        <w:left w:val="none" w:sz="0" w:space="0" w:color="auto"/>
        <w:bottom w:val="none" w:sz="0" w:space="0" w:color="auto"/>
        <w:right w:val="none" w:sz="0" w:space="0" w:color="auto"/>
      </w:divBdr>
    </w:div>
    <w:div w:id="391856021">
      <w:bodyDiv w:val="1"/>
      <w:marLeft w:val="0"/>
      <w:marRight w:val="0"/>
      <w:marTop w:val="0"/>
      <w:marBottom w:val="0"/>
      <w:divBdr>
        <w:top w:val="none" w:sz="0" w:space="0" w:color="auto"/>
        <w:left w:val="none" w:sz="0" w:space="0" w:color="auto"/>
        <w:bottom w:val="none" w:sz="0" w:space="0" w:color="auto"/>
        <w:right w:val="none" w:sz="0" w:space="0" w:color="auto"/>
      </w:divBdr>
    </w:div>
    <w:div w:id="393818648">
      <w:bodyDiv w:val="1"/>
      <w:marLeft w:val="0"/>
      <w:marRight w:val="0"/>
      <w:marTop w:val="0"/>
      <w:marBottom w:val="0"/>
      <w:divBdr>
        <w:top w:val="none" w:sz="0" w:space="0" w:color="auto"/>
        <w:left w:val="none" w:sz="0" w:space="0" w:color="auto"/>
        <w:bottom w:val="none" w:sz="0" w:space="0" w:color="auto"/>
        <w:right w:val="none" w:sz="0" w:space="0" w:color="auto"/>
      </w:divBdr>
    </w:div>
    <w:div w:id="423498732">
      <w:bodyDiv w:val="1"/>
      <w:marLeft w:val="0"/>
      <w:marRight w:val="0"/>
      <w:marTop w:val="0"/>
      <w:marBottom w:val="0"/>
      <w:divBdr>
        <w:top w:val="none" w:sz="0" w:space="0" w:color="auto"/>
        <w:left w:val="none" w:sz="0" w:space="0" w:color="auto"/>
        <w:bottom w:val="none" w:sz="0" w:space="0" w:color="auto"/>
        <w:right w:val="none" w:sz="0" w:space="0" w:color="auto"/>
      </w:divBdr>
    </w:div>
    <w:div w:id="428308596">
      <w:bodyDiv w:val="1"/>
      <w:marLeft w:val="0"/>
      <w:marRight w:val="0"/>
      <w:marTop w:val="0"/>
      <w:marBottom w:val="0"/>
      <w:divBdr>
        <w:top w:val="none" w:sz="0" w:space="0" w:color="auto"/>
        <w:left w:val="none" w:sz="0" w:space="0" w:color="auto"/>
        <w:bottom w:val="none" w:sz="0" w:space="0" w:color="auto"/>
        <w:right w:val="none" w:sz="0" w:space="0" w:color="auto"/>
      </w:divBdr>
    </w:div>
    <w:div w:id="454446054">
      <w:bodyDiv w:val="1"/>
      <w:marLeft w:val="0"/>
      <w:marRight w:val="0"/>
      <w:marTop w:val="0"/>
      <w:marBottom w:val="0"/>
      <w:divBdr>
        <w:top w:val="none" w:sz="0" w:space="0" w:color="auto"/>
        <w:left w:val="none" w:sz="0" w:space="0" w:color="auto"/>
        <w:bottom w:val="none" w:sz="0" w:space="0" w:color="auto"/>
        <w:right w:val="none" w:sz="0" w:space="0" w:color="auto"/>
      </w:divBdr>
    </w:div>
    <w:div w:id="468595444">
      <w:bodyDiv w:val="1"/>
      <w:marLeft w:val="0"/>
      <w:marRight w:val="0"/>
      <w:marTop w:val="0"/>
      <w:marBottom w:val="0"/>
      <w:divBdr>
        <w:top w:val="none" w:sz="0" w:space="0" w:color="auto"/>
        <w:left w:val="none" w:sz="0" w:space="0" w:color="auto"/>
        <w:bottom w:val="none" w:sz="0" w:space="0" w:color="auto"/>
        <w:right w:val="none" w:sz="0" w:space="0" w:color="auto"/>
      </w:divBdr>
    </w:div>
    <w:div w:id="469709129">
      <w:bodyDiv w:val="1"/>
      <w:marLeft w:val="0"/>
      <w:marRight w:val="0"/>
      <w:marTop w:val="0"/>
      <w:marBottom w:val="0"/>
      <w:divBdr>
        <w:top w:val="none" w:sz="0" w:space="0" w:color="auto"/>
        <w:left w:val="none" w:sz="0" w:space="0" w:color="auto"/>
        <w:bottom w:val="none" w:sz="0" w:space="0" w:color="auto"/>
        <w:right w:val="none" w:sz="0" w:space="0" w:color="auto"/>
      </w:divBdr>
    </w:div>
    <w:div w:id="492449463">
      <w:bodyDiv w:val="1"/>
      <w:marLeft w:val="0"/>
      <w:marRight w:val="0"/>
      <w:marTop w:val="0"/>
      <w:marBottom w:val="0"/>
      <w:divBdr>
        <w:top w:val="none" w:sz="0" w:space="0" w:color="auto"/>
        <w:left w:val="none" w:sz="0" w:space="0" w:color="auto"/>
        <w:bottom w:val="none" w:sz="0" w:space="0" w:color="auto"/>
        <w:right w:val="none" w:sz="0" w:space="0" w:color="auto"/>
      </w:divBdr>
    </w:div>
    <w:div w:id="540944470">
      <w:bodyDiv w:val="1"/>
      <w:marLeft w:val="0"/>
      <w:marRight w:val="0"/>
      <w:marTop w:val="0"/>
      <w:marBottom w:val="0"/>
      <w:divBdr>
        <w:top w:val="none" w:sz="0" w:space="0" w:color="auto"/>
        <w:left w:val="none" w:sz="0" w:space="0" w:color="auto"/>
        <w:bottom w:val="none" w:sz="0" w:space="0" w:color="auto"/>
        <w:right w:val="none" w:sz="0" w:space="0" w:color="auto"/>
      </w:divBdr>
    </w:div>
    <w:div w:id="570311371">
      <w:bodyDiv w:val="1"/>
      <w:marLeft w:val="0"/>
      <w:marRight w:val="0"/>
      <w:marTop w:val="0"/>
      <w:marBottom w:val="0"/>
      <w:divBdr>
        <w:top w:val="none" w:sz="0" w:space="0" w:color="auto"/>
        <w:left w:val="none" w:sz="0" w:space="0" w:color="auto"/>
        <w:bottom w:val="none" w:sz="0" w:space="0" w:color="auto"/>
        <w:right w:val="none" w:sz="0" w:space="0" w:color="auto"/>
      </w:divBdr>
    </w:div>
    <w:div w:id="650332786">
      <w:bodyDiv w:val="1"/>
      <w:marLeft w:val="0"/>
      <w:marRight w:val="0"/>
      <w:marTop w:val="0"/>
      <w:marBottom w:val="0"/>
      <w:divBdr>
        <w:top w:val="none" w:sz="0" w:space="0" w:color="auto"/>
        <w:left w:val="none" w:sz="0" w:space="0" w:color="auto"/>
        <w:bottom w:val="none" w:sz="0" w:space="0" w:color="auto"/>
        <w:right w:val="none" w:sz="0" w:space="0" w:color="auto"/>
      </w:divBdr>
    </w:div>
    <w:div w:id="686908763">
      <w:bodyDiv w:val="1"/>
      <w:marLeft w:val="0"/>
      <w:marRight w:val="0"/>
      <w:marTop w:val="0"/>
      <w:marBottom w:val="0"/>
      <w:divBdr>
        <w:top w:val="none" w:sz="0" w:space="0" w:color="auto"/>
        <w:left w:val="none" w:sz="0" w:space="0" w:color="auto"/>
        <w:bottom w:val="none" w:sz="0" w:space="0" w:color="auto"/>
        <w:right w:val="none" w:sz="0" w:space="0" w:color="auto"/>
      </w:divBdr>
    </w:div>
    <w:div w:id="714890304">
      <w:bodyDiv w:val="1"/>
      <w:marLeft w:val="0"/>
      <w:marRight w:val="0"/>
      <w:marTop w:val="0"/>
      <w:marBottom w:val="0"/>
      <w:divBdr>
        <w:top w:val="none" w:sz="0" w:space="0" w:color="auto"/>
        <w:left w:val="none" w:sz="0" w:space="0" w:color="auto"/>
        <w:bottom w:val="none" w:sz="0" w:space="0" w:color="auto"/>
        <w:right w:val="none" w:sz="0" w:space="0" w:color="auto"/>
      </w:divBdr>
    </w:div>
    <w:div w:id="839588568">
      <w:bodyDiv w:val="1"/>
      <w:marLeft w:val="0"/>
      <w:marRight w:val="0"/>
      <w:marTop w:val="0"/>
      <w:marBottom w:val="0"/>
      <w:divBdr>
        <w:top w:val="none" w:sz="0" w:space="0" w:color="auto"/>
        <w:left w:val="none" w:sz="0" w:space="0" w:color="auto"/>
        <w:bottom w:val="none" w:sz="0" w:space="0" w:color="auto"/>
        <w:right w:val="none" w:sz="0" w:space="0" w:color="auto"/>
      </w:divBdr>
    </w:div>
    <w:div w:id="839658893">
      <w:bodyDiv w:val="1"/>
      <w:marLeft w:val="0"/>
      <w:marRight w:val="0"/>
      <w:marTop w:val="0"/>
      <w:marBottom w:val="0"/>
      <w:divBdr>
        <w:top w:val="none" w:sz="0" w:space="0" w:color="auto"/>
        <w:left w:val="none" w:sz="0" w:space="0" w:color="auto"/>
        <w:bottom w:val="none" w:sz="0" w:space="0" w:color="auto"/>
        <w:right w:val="none" w:sz="0" w:space="0" w:color="auto"/>
      </w:divBdr>
    </w:div>
    <w:div w:id="861895242">
      <w:bodyDiv w:val="1"/>
      <w:marLeft w:val="0"/>
      <w:marRight w:val="0"/>
      <w:marTop w:val="0"/>
      <w:marBottom w:val="0"/>
      <w:divBdr>
        <w:top w:val="none" w:sz="0" w:space="0" w:color="auto"/>
        <w:left w:val="none" w:sz="0" w:space="0" w:color="auto"/>
        <w:bottom w:val="none" w:sz="0" w:space="0" w:color="auto"/>
        <w:right w:val="none" w:sz="0" w:space="0" w:color="auto"/>
      </w:divBdr>
    </w:div>
    <w:div w:id="889927634">
      <w:bodyDiv w:val="1"/>
      <w:marLeft w:val="0"/>
      <w:marRight w:val="0"/>
      <w:marTop w:val="0"/>
      <w:marBottom w:val="0"/>
      <w:divBdr>
        <w:top w:val="none" w:sz="0" w:space="0" w:color="auto"/>
        <w:left w:val="none" w:sz="0" w:space="0" w:color="auto"/>
        <w:bottom w:val="none" w:sz="0" w:space="0" w:color="auto"/>
        <w:right w:val="none" w:sz="0" w:space="0" w:color="auto"/>
      </w:divBdr>
    </w:div>
    <w:div w:id="899249221">
      <w:bodyDiv w:val="1"/>
      <w:marLeft w:val="0"/>
      <w:marRight w:val="0"/>
      <w:marTop w:val="0"/>
      <w:marBottom w:val="0"/>
      <w:divBdr>
        <w:top w:val="none" w:sz="0" w:space="0" w:color="auto"/>
        <w:left w:val="none" w:sz="0" w:space="0" w:color="auto"/>
        <w:bottom w:val="none" w:sz="0" w:space="0" w:color="auto"/>
        <w:right w:val="none" w:sz="0" w:space="0" w:color="auto"/>
      </w:divBdr>
    </w:div>
    <w:div w:id="905215518">
      <w:bodyDiv w:val="1"/>
      <w:marLeft w:val="0"/>
      <w:marRight w:val="0"/>
      <w:marTop w:val="0"/>
      <w:marBottom w:val="0"/>
      <w:divBdr>
        <w:top w:val="none" w:sz="0" w:space="0" w:color="auto"/>
        <w:left w:val="none" w:sz="0" w:space="0" w:color="auto"/>
        <w:bottom w:val="none" w:sz="0" w:space="0" w:color="auto"/>
        <w:right w:val="none" w:sz="0" w:space="0" w:color="auto"/>
      </w:divBdr>
    </w:div>
    <w:div w:id="914047591">
      <w:bodyDiv w:val="1"/>
      <w:marLeft w:val="0"/>
      <w:marRight w:val="0"/>
      <w:marTop w:val="0"/>
      <w:marBottom w:val="0"/>
      <w:divBdr>
        <w:top w:val="none" w:sz="0" w:space="0" w:color="auto"/>
        <w:left w:val="none" w:sz="0" w:space="0" w:color="auto"/>
        <w:bottom w:val="none" w:sz="0" w:space="0" w:color="auto"/>
        <w:right w:val="none" w:sz="0" w:space="0" w:color="auto"/>
      </w:divBdr>
    </w:div>
    <w:div w:id="965040625">
      <w:bodyDiv w:val="1"/>
      <w:marLeft w:val="0"/>
      <w:marRight w:val="0"/>
      <w:marTop w:val="0"/>
      <w:marBottom w:val="0"/>
      <w:divBdr>
        <w:top w:val="none" w:sz="0" w:space="0" w:color="auto"/>
        <w:left w:val="none" w:sz="0" w:space="0" w:color="auto"/>
        <w:bottom w:val="none" w:sz="0" w:space="0" w:color="auto"/>
        <w:right w:val="none" w:sz="0" w:space="0" w:color="auto"/>
      </w:divBdr>
    </w:div>
    <w:div w:id="969242976">
      <w:bodyDiv w:val="1"/>
      <w:marLeft w:val="0"/>
      <w:marRight w:val="0"/>
      <w:marTop w:val="0"/>
      <w:marBottom w:val="0"/>
      <w:divBdr>
        <w:top w:val="none" w:sz="0" w:space="0" w:color="auto"/>
        <w:left w:val="none" w:sz="0" w:space="0" w:color="auto"/>
        <w:bottom w:val="none" w:sz="0" w:space="0" w:color="auto"/>
        <w:right w:val="none" w:sz="0" w:space="0" w:color="auto"/>
      </w:divBdr>
    </w:div>
    <w:div w:id="1003554911">
      <w:bodyDiv w:val="1"/>
      <w:marLeft w:val="0"/>
      <w:marRight w:val="0"/>
      <w:marTop w:val="0"/>
      <w:marBottom w:val="0"/>
      <w:divBdr>
        <w:top w:val="none" w:sz="0" w:space="0" w:color="auto"/>
        <w:left w:val="none" w:sz="0" w:space="0" w:color="auto"/>
        <w:bottom w:val="none" w:sz="0" w:space="0" w:color="auto"/>
        <w:right w:val="none" w:sz="0" w:space="0" w:color="auto"/>
      </w:divBdr>
    </w:div>
    <w:div w:id="1011880418">
      <w:bodyDiv w:val="1"/>
      <w:marLeft w:val="0"/>
      <w:marRight w:val="0"/>
      <w:marTop w:val="0"/>
      <w:marBottom w:val="0"/>
      <w:divBdr>
        <w:top w:val="none" w:sz="0" w:space="0" w:color="auto"/>
        <w:left w:val="none" w:sz="0" w:space="0" w:color="auto"/>
        <w:bottom w:val="none" w:sz="0" w:space="0" w:color="auto"/>
        <w:right w:val="none" w:sz="0" w:space="0" w:color="auto"/>
      </w:divBdr>
    </w:div>
    <w:div w:id="1031564865">
      <w:bodyDiv w:val="1"/>
      <w:marLeft w:val="0"/>
      <w:marRight w:val="0"/>
      <w:marTop w:val="0"/>
      <w:marBottom w:val="0"/>
      <w:divBdr>
        <w:top w:val="none" w:sz="0" w:space="0" w:color="auto"/>
        <w:left w:val="none" w:sz="0" w:space="0" w:color="auto"/>
        <w:bottom w:val="none" w:sz="0" w:space="0" w:color="auto"/>
        <w:right w:val="none" w:sz="0" w:space="0" w:color="auto"/>
      </w:divBdr>
    </w:div>
    <w:div w:id="1071391567">
      <w:bodyDiv w:val="1"/>
      <w:marLeft w:val="0"/>
      <w:marRight w:val="0"/>
      <w:marTop w:val="0"/>
      <w:marBottom w:val="0"/>
      <w:divBdr>
        <w:top w:val="none" w:sz="0" w:space="0" w:color="auto"/>
        <w:left w:val="none" w:sz="0" w:space="0" w:color="auto"/>
        <w:bottom w:val="none" w:sz="0" w:space="0" w:color="auto"/>
        <w:right w:val="none" w:sz="0" w:space="0" w:color="auto"/>
      </w:divBdr>
    </w:div>
    <w:div w:id="1103769870">
      <w:bodyDiv w:val="1"/>
      <w:marLeft w:val="0"/>
      <w:marRight w:val="0"/>
      <w:marTop w:val="0"/>
      <w:marBottom w:val="0"/>
      <w:divBdr>
        <w:top w:val="none" w:sz="0" w:space="0" w:color="auto"/>
        <w:left w:val="none" w:sz="0" w:space="0" w:color="auto"/>
        <w:bottom w:val="none" w:sz="0" w:space="0" w:color="auto"/>
        <w:right w:val="none" w:sz="0" w:space="0" w:color="auto"/>
      </w:divBdr>
    </w:div>
    <w:div w:id="1123578369">
      <w:bodyDiv w:val="1"/>
      <w:marLeft w:val="0"/>
      <w:marRight w:val="0"/>
      <w:marTop w:val="0"/>
      <w:marBottom w:val="0"/>
      <w:divBdr>
        <w:top w:val="none" w:sz="0" w:space="0" w:color="auto"/>
        <w:left w:val="none" w:sz="0" w:space="0" w:color="auto"/>
        <w:bottom w:val="none" w:sz="0" w:space="0" w:color="auto"/>
        <w:right w:val="none" w:sz="0" w:space="0" w:color="auto"/>
      </w:divBdr>
    </w:div>
    <w:div w:id="1139299757">
      <w:bodyDiv w:val="1"/>
      <w:marLeft w:val="0"/>
      <w:marRight w:val="0"/>
      <w:marTop w:val="0"/>
      <w:marBottom w:val="0"/>
      <w:divBdr>
        <w:top w:val="none" w:sz="0" w:space="0" w:color="auto"/>
        <w:left w:val="none" w:sz="0" w:space="0" w:color="auto"/>
        <w:bottom w:val="none" w:sz="0" w:space="0" w:color="auto"/>
        <w:right w:val="none" w:sz="0" w:space="0" w:color="auto"/>
      </w:divBdr>
    </w:div>
    <w:div w:id="1166752096">
      <w:bodyDiv w:val="1"/>
      <w:marLeft w:val="0"/>
      <w:marRight w:val="0"/>
      <w:marTop w:val="0"/>
      <w:marBottom w:val="0"/>
      <w:divBdr>
        <w:top w:val="none" w:sz="0" w:space="0" w:color="auto"/>
        <w:left w:val="none" w:sz="0" w:space="0" w:color="auto"/>
        <w:bottom w:val="none" w:sz="0" w:space="0" w:color="auto"/>
        <w:right w:val="none" w:sz="0" w:space="0" w:color="auto"/>
      </w:divBdr>
    </w:div>
    <w:div w:id="1178353411">
      <w:bodyDiv w:val="1"/>
      <w:marLeft w:val="0"/>
      <w:marRight w:val="0"/>
      <w:marTop w:val="0"/>
      <w:marBottom w:val="0"/>
      <w:divBdr>
        <w:top w:val="none" w:sz="0" w:space="0" w:color="auto"/>
        <w:left w:val="none" w:sz="0" w:space="0" w:color="auto"/>
        <w:bottom w:val="none" w:sz="0" w:space="0" w:color="auto"/>
        <w:right w:val="none" w:sz="0" w:space="0" w:color="auto"/>
      </w:divBdr>
    </w:div>
    <w:div w:id="1191525888">
      <w:bodyDiv w:val="1"/>
      <w:marLeft w:val="0"/>
      <w:marRight w:val="0"/>
      <w:marTop w:val="0"/>
      <w:marBottom w:val="0"/>
      <w:divBdr>
        <w:top w:val="none" w:sz="0" w:space="0" w:color="auto"/>
        <w:left w:val="none" w:sz="0" w:space="0" w:color="auto"/>
        <w:bottom w:val="none" w:sz="0" w:space="0" w:color="auto"/>
        <w:right w:val="none" w:sz="0" w:space="0" w:color="auto"/>
      </w:divBdr>
    </w:div>
    <w:div w:id="1194462530">
      <w:bodyDiv w:val="1"/>
      <w:marLeft w:val="0"/>
      <w:marRight w:val="0"/>
      <w:marTop w:val="0"/>
      <w:marBottom w:val="0"/>
      <w:divBdr>
        <w:top w:val="none" w:sz="0" w:space="0" w:color="auto"/>
        <w:left w:val="none" w:sz="0" w:space="0" w:color="auto"/>
        <w:bottom w:val="none" w:sz="0" w:space="0" w:color="auto"/>
        <w:right w:val="none" w:sz="0" w:space="0" w:color="auto"/>
      </w:divBdr>
    </w:div>
    <w:div w:id="1203522511">
      <w:bodyDiv w:val="1"/>
      <w:marLeft w:val="0"/>
      <w:marRight w:val="0"/>
      <w:marTop w:val="0"/>
      <w:marBottom w:val="0"/>
      <w:divBdr>
        <w:top w:val="none" w:sz="0" w:space="0" w:color="auto"/>
        <w:left w:val="none" w:sz="0" w:space="0" w:color="auto"/>
        <w:bottom w:val="none" w:sz="0" w:space="0" w:color="auto"/>
        <w:right w:val="none" w:sz="0" w:space="0" w:color="auto"/>
      </w:divBdr>
    </w:div>
    <w:div w:id="1207838695">
      <w:bodyDiv w:val="1"/>
      <w:marLeft w:val="0"/>
      <w:marRight w:val="0"/>
      <w:marTop w:val="0"/>
      <w:marBottom w:val="0"/>
      <w:divBdr>
        <w:top w:val="none" w:sz="0" w:space="0" w:color="auto"/>
        <w:left w:val="none" w:sz="0" w:space="0" w:color="auto"/>
        <w:bottom w:val="none" w:sz="0" w:space="0" w:color="auto"/>
        <w:right w:val="none" w:sz="0" w:space="0" w:color="auto"/>
      </w:divBdr>
    </w:div>
    <w:div w:id="1246652116">
      <w:bodyDiv w:val="1"/>
      <w:marLeft w:val="0"/>
      <w:marRight w:val="0"/>
      <w:marTop w:val="0"/>
      <w:marBottom w:val="0"/>
      <w:divBdr>
        <w:top w:val="none" w:sz="0" w:space="0" w:color="auto"/>
        <w:left w:val="none" w:sz="0" w:space="0" w:color="auto"/>
        <w:bottom w:val="none" w:sz="0" w:space="0" w:color="auto"/>
        <w:right w:val="none" w:sz="0" w:space="0" w:color="auto"/>
      </w:divBdr>
    </w:div>
    <w:div w:id="1272739164">
      <w:bodyDiv w:val="1"/>
      <w:marLeft w:val="0"/>
      <w:marRight w:val="0"/>
      <w:marTop w:val="0"/>
      <w:marBottom w:val="0"/>
      <w:divBdr>
        <w:top w:val="none" w:sz="0" w:space="0" w:color="auto"/>
        <w:left w:val="none" w:sz="0" w:space="0" w:color="auto"/>
        <w:bottom w:val="none" w:sz="0" w:space="0" w:color="auto"/>
        <w:right w:val="none" w:sz="0" w:space="0" w:color="auto"/>
      </w:divBdr>
    </w:div>
    <w:div w:id="1279722378">
      <w:bodyDiv w:val="1"/>
      <w:marLeft w:val="0"/>
      <w:marRight w:val="0"/>
      <w:marTop w:val="0"/>
      <w:marBottom w:val="0"/>
      <w:divBdr>
        <w:top w:val="none" w:sz="0" w:space="0" w:color="auto"/>
        <w:left w:val="none" w:sz="0" w:space="0" w:color="auto"/>
        <w:bottom w:val="none" w:sz="0" w:space="0" w:color="auto"/>
        <w:right w:val="none" w:sz="0" w:space="0" w:color="auto"/>
      </w:divBdr>
    </w:div>
    <w:div w:id="1293633911">
      <w:bodyDiv w:val="1"/>
      <w:marLeft w:val="0"/>
      <w:marRight w:val="0"/>
      <w:marTop w:val="0"/>
      <w:marBottom w:val="0"/>
      <w:divBdr>
        <w:top w:val="none" w:sz="0" w:space="0" w:color="auto"/>
        <w:left w:val="none" w:sz="0" w:space="0" w:color="auto"/>
        <w:bottom w:val="none" w:sz="0" w:space="0" w:color="auto"/>
        <w:right w:val="none" w:sz="0" w:space="0" w:color="auto"/>
      </w:divBdr>
    </w:div>
    <w:div w:id="1334719959">
      <w:bodyDiv w:val="1"/>
      <w:marLeft w:val="0"/>
      <w:marRight w:val="0"/>
      <w:marTop w:val="0"/>
      <w:marBottom w:val="0"/>
      <w:divBdr>
        <w:top w:val="none" w:sz="0" w:space="0" w:color="auto"/>
        <w:left w:val="none" w:sz="0" w:space="0" w:color="auto"/>
        <w:bottom w:val="none" w:sz="0" w:space="0" w:color="auto"/>
        <w:right w:val="none" w:sz="0" w:space="0" w:color="auto"/>
      </w:divBdr>
    </w:div>
    <w:div w:id="1388069192">
      <w:bodyDiv w:val="1"/>
      <w:marLeft w:val="0"/>
      <w:marRight w:val="0"/>
      <w:marTop w:val="0"/>
      <w:marBottom w:val="0"/>
      <w:divBdr>
        <w:top w:val="none" w:sz="0" w:space="0" w:color="auto"/>
        <w:left w:val="none" w:sz="0" w:space="0" w:color="auto"/>
        <w:bottom w:val="none" w:sz="0" w:space="0" w:color="auto"/>
        <w:right w:val="none" w:sz="0" w:space="0" w:color="auto"/>
      </w:divBdr>
    </w:div>
    <w:div w:id="1460101735">
      <w:bodyDiv w:val="1"/>
      <w:marLeft w:val="0"/>
      <w:marRight w:val="0"/>
      <w:marTop w:val="0"/>
      <w:marBottom w:val="0"/>
      <w:divBdr>
        <w:top w:val="none" w:sz="0" w:space="0" w:color="auto"/>
        <w:left w:val="none" w:sz="0" w:space="0" w:color="auto"/>
        <w:bottom w:val="none" w:sz="0" w:space="0" w:color="auto"/>
        <w:right w:val="none" w:sz="0" w:space="0" w:color="auto"/>
      </w:divBdr>
    </w:div>
    <w:div w:id="1527794619">
      <w:bodyDiv w:val="1"/>
      <w:marLeft w:val="0"/>
      <w:marRight w:val="0"/>
      <w:marTop w:val="0"/>
      <w:marBottom w:val="0"/>
      <w:divBdr>
        <w:top w:val="none" w:sz="0" w:space="0" w:color="auto"/>
        <w:left w:val="none" w:sz="0" w:space="0" w:color="auto"/>
        <w:bottom w:val="none" w:sz="0" w:space="0" w:color="auto"/>
        <w:right w:val="none" w:sz="0" w:space="0" w:color="auto"/>
      </w:divBdr>
    </w:div>
    <w:div w:id="1531993380">
      <w:bodyDiv w:val="1"/>
      <w:marLeft w:val="0"/>
      <w:marRight w:val="0"/>
      <w:marTop w:val="0"/>
      <w:marBottom w:val="0"/>
      <w:divBdr>
        <w:top w:val="none" w:sz="0" w:space="0" w:color="auto"/>
        <w:left w:val="none" w:sz="0" w:space="0" w:color="auto"/>
        <w:bottom w:val="none" w:sz="0" w:space="0" w:color="auto"/>
        <w:right w:val="none" w:sz="0" w:space="0" w:color="auto"/>
      </w:divBdr>
    </w:div>
    <w:div w:id="1629311927">
      <w:bodyDiv w:val="1"/>
      <w:marLeft w:val="0"/>
      <w:marRight w:val="0"/>
      <w:marTop w:val="0"/>
      <w:marBottom w:val="0"/>
      <w:divBdr>
        <w:top w:val="none" w:sz="0" w:space="0" w:color="auto"/>
        <w:left w:val="none" w:sz="0" w:space="0" w:color="auto"/>
        <w:bottom w:val="none" w:sz="0" w:space="0" w:color="auto"/>
        <w:right w:val="none" w:sz="0" w:space="0" w:color="auto"/>
      </w:divBdr>
    </w:div>
    <w:div w:id="1633317646">
      <w:bodyDiv w:val="1"/>
      <w:marLeft w:val="0"/>
      <w:marRight w:val="0"/>
      <w:marTop w:val="0"/>
      <w:marBottom w:val="0"/>
      <w:divBdr>
        <w:top w:val="none" w:sz="0" w:space="0" w:color="auto"/>
        <w:left w:val="none" w:sz="0" w:space="0" w:color="auto"/>
        <w:bottom w:val="none" w:sz="0" w:space="0" w:color="auto"/>
        <w:right w:val="none" w:sz="0" w:space="0" w:color="auto"/>
      </w:divBdr>
    </w:div>
    <w:div w:id="1635060834">
      <w:bodyDiv w:val="1"/>
      <w:marLeft w:val="0"/>
      <w:marRight w:val="0"/>
      <w:marTop w:val="0"/>
      <w:marBottom w:val="0"/>
      <w:divBdr>
        <w:top w:val="none" w:sz="0" w:space="0" w:color="auto"/>
        <w:left w:val="none" w:sz="0" w:space="0" w:color="auto"/>
        <w:bottom w:val="none" w:sz="0" w:space="0" w:color="auto"/>
        <w:right w:val="none" w:sz="0" w:space="0" w:color="auto"/>
      </w:divBdr>
    </w:div>
    <w:div w:id="1638991814">
      <w:bodyDiv w:val="1"/>
      <w:marLeft w:val="0"/>
      <w:marRight w:val="0"/>
      <w:marTop w:val="0"/>
      <w:marBottom w:val="0"/>
      <w:divBdr>
        <w:top w:val="none" w:sz="0" w:space="0" w:color="auto"/>
        <w:left w:val="none" w:sz="0" w:space="0" w:color="auto"/>
        <w:bottom w:val="none" w:sz="0" w:space="0" w:color="auto"/>
        <w:right w:val="none" w:sz="0" w:space="0" w:color="auto"/>
      </w:divBdr>
    </w:div>
    <w:div w:id="1688829932">
      <w:bodyDiv w:val="1"/>
      <w:marLeft w:val="0"/>
      <w:marRight w:val="0"/>
      <w:marTop w:val="0"/>
      <w:marBottom w:val="0"/>
      <w:divBdr>
        <w:top w:val="none" w:sz="0" w:space="0" w:color="auto"/>
        <w:left w:val="none" w:sz="0" w:space="0" w:color="auto"/>
        <w:bottom w:val="none" w:sz="0" w:space="0" w:color="auto"/>
        <w:right w:val="none" w:sz="0" w:space="0" w:color="auto"/>
      </w:divBdr>
    </w:div>
    <w:div w:id="1703436148">
      <w:bodyDiv w:val="1"/>
      <w:marLeft w:val="0"/>
      <w:marRight w:val="0"/>
      <w:marTop w:val="0"/>
      <w:marBottom w:val="0"/>
      <w:divBdr>
        <w:top w:val="none" w:sz="0" w:space="0" w:color="auto"/>
        <w:left w:val="none" w:sz="0" w:space="0" w:color="auto"/>
        <w:bottom w:val="none" w:sz="0" w:space="0" w:color="auto"/>
        <w:right w:val="none" w:sz="0" w:space="0" w:color="auto"/>
      </w:divBdr>
    </w:div>
    <w:div w:id="1776825143">
      <w:bodyDiv w:val="1"/>
      <w:marLeft w:val="0"/>
      <w:marRight w:val="0"/>
      <w:marTop w:val="0"/>
      <w:marBottom w:val="0"/>
      <w:divBdr>
        <w:top w:val="none" w:sz="0" w:space="0" w:color="auto"/>
        <w:left w:val="none" w:sz="0" w:space="0" w:color="auto"/>
        <w:bottom w:val="none" w:sz="0" w:space="0" w:color="auto"/>
        <w:right w:val="none" w:sz="0" w:space="0" w:color="auto"/>
      </w:divBdr>
    </w:div>
    <w:div w:id="1793130577">
      <w:bodyDiv w:val="1"/>
      <w:marLeft w:val="0"/>
      <w:marRight w:val="0"/>
      <w:marTop w:val="0"/>
      <w:marBottom w:val="0"/>
      <w:divBdr>
        <w:top w:val="none" w:sz="0" w:space="0" w:color="auto"/>
        <w:left w:val="none" w:sz="0" w:space="0" w:color="auto"/>
        <w:bottom w:val="none" w:sz="0" w:space="0" w:color="auto"/>
        <w:right w:val="none" w:sz="0" w:space="0" w:color="auto"/>
      </w:divBdr>
    </w:div>
    <w:div w:id="1805804207">
      <w:bodyDiv w:val="1"/>
      <w:marLeft w:val="0"/>
      <w:marRight w:val="0"/>
      <w:marTop w:val="0"/>
      <w:marBottom w:val="0"/>
      <w:divBdr>
        <w:top w:val="none" w:sz="0" w:space="0" w:color="auto"/>
        <w:left w:val="none" w:sz="0" w:space="0" w:color="auto"/>
        <w:bottom w:val="none" w:sz="0" w:space="0" w:color="auto"/>
        <w:right w:val="none" w:sz="0" w:space="0" w:color="auto"/>
      </w:divBdr>
    </w:div>
    <w:div w:id="1812558209">
      <w:bodyDiv w:val="1"/>
      <w:marLeft w:val="0"/>
      <w:marRight w:val="0"/>
      <w:marTop w:val="0"/>
      <w:marBottom w:val="0"/>
      <w:divBdr>
        <w:top w:val="none" w:sz="0" w:space="0" w:color="auto"/>
        <w:left w:val="none" w:sz="0" w:space="0" w:color="auto"/>
        <w:bottom w:val="none" w:sz="0" w:space="0" w:color="auto"/>
        <w:right w:val="none" w:sz="0" w:space="0" w:color="auto"/>
      </w:divBdr>
    </w:div>
    <w:div w:id="1818646069">
      <w:bodyDiv w:val="1"/>
      <w:marLeft w:val="0"/>
      <w:marRight w:val="0"/>
      <w:marTop w:val="0"/>
      <w:marBottom w:val="0"/>
      <w:divBdr>
        <w:top w:val="none" w:sz="0" w:space="0" w:color="auto"/>
        <w:left w:val="none" w:sz="0" w:space="0" w:color="auto"/>
        <w:bottom w:val="none" w:sz="0" w:space="0" w:color="auto"/>
        <w:right w:val="none" w:sz="0" w:space="0" w:color="auto"/>
      </w:divBdr>
    </w:div>
    <w:div w:id="1826966744">
      <w:bodyDiv w:val="1"/>
      <w:marLeft w:val="0"/>
      <w:marRight w:val="0"/>
      <w:marTop w:val="0"/>
      <w:marBottom w:val="0"/>
      <w:divBdr>
        <w:top w:val="none" w:sz="0" w:space="0" w:color="auto"/>
        <w:left w:val="none" w:sz="0" w:space="0" w:color="auto"/>
        <w:bottom w:val="none" w:sz="0" w:space="0" w:color="auto"/>
        <w:right w:val="none" w:sz="0" w:space="0" w:color="auto"/>
      </w:divBdr>
    </w:div>
    <w:div w:id="1832330482">
      <w:bodyDiv w:val="1"/>
      <w:marLeft w:val="0"/>
      <w:marRight w:val="0"/>
      <w:marTop w:val="0"/>
      <w:marBottom w:val="0"/>
      <w:divBdr>
        <w:top w:val="none" w:sz="0" w:space="0" w:color="auto"/>
        <w:left w:val="none" w:sz="0" w:space="0" w:color="auto"/>
        <w:bottom w:val="none" w:sz="0" w:space="0" w:color="auto"/>
        <w:right w:val="none" w:sz="0" w:space="0" w:color="auto"/>
      </w:divBdr>
    </w:div>
    <w:div w:id="1842769598">
      <w:bodyDiv w:val="1"/>
      <w:marLeft w:val="0"/>
      <w:marRight w:val="0"/>
      <w:marTop w:val="0"/>
      <w:marBottom w:val="0"/>
      <w:divBdr>
        <w:top w:val="none" w:sz="0" w:space="0" w:color="auto"/>
        <w:left w:val="none" w:sz="0" w:space="0" w:color="auto"/>
        <w:bottom w:val="none" w:sz="0" w:space="0" w:color="auto"/>
        <w:right w:val="none" w:sz="0" w:space="0" w:color="auto"/>
      </w:divBdr>
    </w:div>
    <w:div w:id="1846558089">
      <w:bodyDiv w:val="1"/>
      <w:marLeft w:val="0"/>
      <w:marRight w:val="0"/>
      <w:marTop w:val="0"/>
      <w:marBottom w:val="0"/>
      <w:divBdr>
        <w:top w:val="none" w:sz="0" w:space="0" w:color="auto"/>
        <w:left w:val="none" w:sz="0" w:space="0" w:color="auto"/>
        <w:bottom w:val="none" w:sz="0" w:space="0" w:color="auto"/>
        <w:right w:val="none" w:sz="0" w:space="0" w:color="auto"/>
      </w:divBdr>
    </w:div>
    <w:div w:id="1918858020">
      <w:bodyDiv w:val="1"/>
      <w:marLeft w:val="0"/>
      <w:marRight w:val="0"/>
      <w:marTop w:val="0"/>
      <w:marBottom w:val="0"/>
      <w:divBdr>
        <w:top w:val="none" w:sz="0" w:space="0" w:color="auto"/>
        <w:left w:val="none" w:sz="0" w:space="0" w:color="auto"/>
        <w:bottom w:val="none" w:sz="0" w:space="0" w:color="auto"/>
        <w:right w:val="none" w:sz="0" w:space="0" w:color="auto"/>
      </w:divBdr>
    </w:div>
    <w:div w:id="2045131268">
      <w:bodyDiv w:val="1"/>
      <w:marLeft w:val="0"/>
      <w:marRight w:val="0"/>
      <w:marTop w:val="0"/>
      <w:marBottom w:val="0"/>
      <w:divBdr>
        <w:top w:val="none" w:sz="0" w:space="0" w:color="auto"/>
        <w:left w:val="none" w:sz="0" w:space="0" w:color="auto"/>
        <w:bottom w:val="none" w:sz="0" w:space="0" w:color="auto"/>
        <w:right w:val="none" w:sz="0" w:space="0" w:color="auto"/>
      </w:divBdr>
    </w:div>
    <w:div w:id="2049528697">
      <w:bodyDiv w:val="1"/>
      <w:marLeft w:val="0"/>
      <w:marRight w:val="0"/>
      <w:marTop w:val="0"/>
      <w:marBottom w:val="0"/>
      <w:divBdr>
        <w:top w:val="none" w:sz="0" w:space="0" w:color="auto"/>
        <w:left w:val="none" w:sz="0" w:space="0" w:color="auto"/>
        <w:bottom w:val="none" w:sz="0" w:space="0" w:color="auto"/>
        <w:right w:val="none" w:sz="0" w:space="0" w:color="auto"/>
      </w:divBdr>
    </w:div>
    <w:div w:id="2089647399">
      <w:bodyDiv w:val="1"/>
      <w:marLeft w:val="0"/>
      <w:marRight w:val="0"/>
      <w:marTop w:val="0"/>
      <w:marBottom w:val="0"/>
      <w:divBdr>
        <w:top w:val="none" w:sz="0" w:space="0" w:color="auto"/>
        <w:left w:val="none" w:sz="0" w:space="0" w:color="auto"/>
        <w:bottom w:val="none" w:sz="0" w:space="0" w:color="auto"/>
        <w:right w:val="none" w:sz="0" w:space="0" w:color="auto"/>
      </w:divBdr>
    </w:div>
    <w:div w:id="2094231452">
      <w:bodyDiv w:val="1"/>
      <w:marLeft w:val="0"/>
      <w:marRight w:val="0"/>
      <w:marTop w:val="0"/>
      <w:marBottom w:val="0"/>
      <w:divBdr>
        <w:top w:val="none" w:sz="0" w:space="0" w:color="auto"/>
        <w:left w:val="none" w:sz="0" w:space="0" w:color="auto"/>
        <w:bottom w:val="none" w:sz="0" w:space="0" w:color="auto"/>
        <w:right w:val="none" w:sz="0" w:space="0" w:color="auto"/>
      </w:divBdr>
    </w:div>
    <w:div w:id="2126385605">
      <w:bodyDiv w:val="1"/>
      <w:marLeft w:val="0"/>
      <w:marRight w:val="0"/>
      <w:marTop w:val="0"/>
      <w:marBottom w:val="0"/>
      <w:divBdr>
        <w:top w:val="none" w:sz="0" w:space="0" w:color="auto"/>
        <w:left w:val="none" w:sz="0" w:space="0" w:color="auto"/>
        <w:bottom w:val="none" w:sz="0" w:space="0" w:color="auto"/>
        <w:right w:val="none" w:sz="0" w:space="0" w:color="auto"/>
      </w:divBdr>
    </w:div>
    <w:div w:id="2135324540">
      <w:bodyDiv w:val="1"/>
      <w:marLeft w:val="0"/>
      <w:marRight w:val="0"/>
      <w:marTop w:val="0"/>
      <w:marBottom w:val="0"/>
      <w:divBdr>
        <w:top w:val="none" w:sz="0" w:space="0" w:color="auto"/>
        <w:left w:val="none" w:sz="0" w:space="0" w:color="auto"/>
        <w:bottom w:val="none" w:sz="0" w:space="0" w:color="auto"/>
        <w:right w:val="none" w:sz="0" w:space="0" w:color="auto"/>
      </w:divBdr>
    </w:div>
    <w:div w:id="2138375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12.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10" Type="http://schemas.openxmlformats.org/officeDocument/2006/relationships/image" Target="media/image2.emf"/><Relationship Id="rId19" Type="http://schemas.openxmlformats.org/officeDocument/2006/relationships/image" Target="media/image7.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timetrail.warwickshire.gov.uk"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4F4E7C-DB58-48EC-8E6F-694A9FA456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TotalTime>
  <Pages>43</Pages>
  <Words>7237</Words>
  <Characters>39856</Characters>
  <Application>Microsoft Office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Proposed Core Strategy Site Name:</vt:lpstr>
    </vt:vector>
  </TitlesOfParts>
  <Company>Warwickshire County Council</Company>
  <LinksUpToDate>false</LinksUpToDate>
  <CharactersWithSpaces>47000</CharactersWithSpaces>
  <SharedDoc>false</SharedDoc>
  <HLinks>
    <vt:vector size="378" baseType="variant">
      <vt:variant>
        <vt:i4>1966095</vt:i4>
      </vt:variant>
      <vt:variant>
        <vt:i4>300</vt:i4>
      </vt:variant>
      <vt:variant>
        <vt:i4>0</vt:i4>
      </vt:variant>
      <vt:variant>
        <vt:i4>5</vt:i4>
      </vt:variant>
      <vt:variant>
        <vt:lpwstr>http://www.bgs.ac.uk/</vt:lpwstr>
      </vt:variant>
      <vt:variant>
        <vt:lpwstr/>
      </vt:variant>
      <vt:variant>
        <vt:i4>1966095</vt:i4>
      </vt:variant>
      <vt:variant>
        <vt:i4>297</vt:i4>
      </vt:variant>
      <vt:variant>
        <vt:i4>0</vt:i4>
      </vt:variant>
      <vt:variant>
        <vt:i4>5</vt:i4>
      </vt:variant>
      <vt:variant>
        <vt:lpwstr>http://www.bgs.ac.uk/</vt:lpwstr>
      </vt:variant>
      <vt:variant>
        <vt:lpwstr/>
      </vt:variant>
      <vt:variant>
        <vt:i4>1966095</vt:i4>
      </vt:variant>
      <vt:variant>
        <vt:i4>294</vt:i4>
      </vt:variant>
      <vt:variant>
        <vt:i4>0</vt:i4>
      </vt:variant>
      <vt:variant>
        <vt:i4>5</vt:i4>
      </vt:variant>
      <vt:variant>
        <vt:lpwstr>http://www.bgs.ac.uk/</vt:lpwstr>
      </vt:variant>
      <vt:variant>
        <vt:lpwstr/>
      </vt:variant>
      <vt:variant>
        <vt:i4>1966095</vt:i4>
      </vt:variant>
      <vt:variant>
        <vt:i4>291</vt:i4>
      </vt:variant>
      <vt:variant>
        <vt:i4>0</vt:i4>
      </vt:variant>
      <vt:variant>
        <vt:i4>5</vt:i4>
      </vt:variant>
      <vt:variant>
        <vt:lpwstr>http://www.bgs.ac.uk/</vt:lpwstr>
      </vt:variant>
      <vt:variant>
        <vt:lpwstr/>
      </vt:variant>
      <vt:variant>
        <vt:i4>1966095</vt:i4>
      </vt:variant>
      <vt:variant>
        <vt:i4>288</vt:i4>
      </vt:variant>
      <vt:variant>
        <vt:i4>0</vt:i4>
      </vt:variant>
      <vt:variant>
        <vt:i4>5</vt:i4>
      </vt:variant>
      <vt:variant>
        <vt:lpwstr>http://www.bgs.ac.uk/</vt:lpwstr>
      </vt:variant>
      <vt:variant>
        <vt:lpwstr/>
      </vt:variant>
      <vt:variant>
        <vt:i4>1966095</vt:i4>
      </vt:variant>
      <vt:variant>
        <vt:i4>285</vt:i4>
      </vt:variant>
      <vt:variant>
        <vt:i4>0</vt:i4>
      </vt:variant>
      <vt:variant>
        <vt:i4>5</vt:i4>
      </vt:variant>
      <vt:variant>
        <vt:lpwstr>http://www.bgs.ac.uk/</vt:lpwstr>
      </vt:variant>
      <vt:variant>
        <vt:lpwstr/>
      </vt:variant>
      <vt:variant>
        <vt:i4>1966095</vt:i4>
      </vt:variant>
      <vt:variant>
        <vt:i4>282</vt:i4>
      </vt:variant>
      <vt:variant>
        <vt:i4>0</vt:i4>
      </vt:variant>
      <vt:variant>
        <vt:i4>5</vt:i4>
      </vt:variant>
      <vt:variant>
        <vt:lpwstr>http://www.bgs.ac.uk/</vt:lpwstr>
      </vt:variant>
      <vt:variant>
        <vt:lpwstr/>
      </vt:variant>
      <vt:variant>
        <vt:i4>1966095</vt:i4>
      </vt:variant>
      <vt:variant>
        <vt:i4>279</vt:i4>
      </vt:variant>
      <vt:variant>
        <vt:i4>0</vt:i4>
      </vt:variant>
      <vt:variant>
        <vt:i4>5</vt:i4>
      </vt:variant>
      <vt:variant>
        <vt:lpwstr>http://www.bgs.ac.uk/</vt:lpwstr>
      </vt:variant>
      <vt:variant>
        <vt:lpwstr/>
      </vt:variant>
      <vt:variant>
        <vt:i4>1966095</vt:i4>
      </vt:variant>
      <vt:variant>
        <vt:i4>276</vt:i4>
      </vt:variant>
      <vt:variant>
        <vt:i4>0</vt:i4>
      </vt:variant>
      <vt:variant>
        <vt:i4>5</vt:i4>
      </vt:variant>
      <vt:variant>
        <vt:lpwstr>http://www.bgs.ac.uk/</vt:lpwstr>
      </vt:variant>
      <vt:variant>
        <vt:lpwstr/>
      </vt:variant>
      <vt:variant>
        <vt:i4>1966095</vt:i4>
      </vt:variant>
      <vt:variant>
        <vt:i4>273</vt:i4>
      </vt:variant>
      <vt:variant>
        <vt:i4>0</vt:i4>
      </vt:variant>
      <vt:variant>
        <vt:i4>5</vt:i4>
      </vt:variant>
      <vt:variant>
        <vt:lpwstr>http://www.bgs.ac.uk/</vt:lpwstr>
      </vt:variant>
      <vt:variant>
        <vt:lpwstr/>
      </vt:variant>
      <vt:variant>
        <vt:i4>1966095</vt:i4>
      </vt:variant>
      <vt:variant>
        <vt:i4>270</vt:i4>
      </vt:variant>
      <vt:variant>
        <vt:i4>0</vt:i4>
      </vt:variant>
      <vt:variant>
        <vt:i4>5</vt:i4>
      </vt:variant>
      <vt:variant>
        <vt:lpwstr>http://www.bgs.ac.uk/</vt:lpwstr>
      </vt:variant>
      <vt:variant>
        <vt:lpwstr/>
      </vt:variant>
      <vt:variant>
        <vt:i4>1966095</vt:i4>
      </vt:variant>
      <vt:variant>
        <vt:i4>267</vt:i4>
      </vt:variant>
      <vt:variant>
        <vt:i4>0</vt:i4>
      </vt:variant>
      <vt:variant>
        <vt:i4>5</vt:i4>
      </vt:variant>
      <vt:variant>
        <vt:lpwstr>http://www.bgs.ac.uk/</vt:lpwstr>
      </vt:variant>
      <vt:variant>
        <vt:lpwstr/>
      </vt:variant>
      <vt:variant>
        <vt:i4>1966095</vt:i4>
      </vt:variant>
      <vt:variant>
        <vt:i4>264</vt:i4>
      </vt:variant>
      <vt:variant>
        <vt:i4>0</vt:i4>
      </vt:variant>
      <vt:variant>
        <vt:i4>5</vt:i4>
      </vt:variant>
      <vt:variant>
        <vt:lpwstr>http://www.bgs.ac.uk/</vt:lpwstr>
      </vt:variant>
      <vt:variant>
        <vt:lpwstr/>
      </vt:variant>
      <vt:variant>
        <vt:i4>1966095</vt:i4>
      </vt:variant>
      <vt:variant>
        <vt:i4>261</vt:i4>
      </vt:variant>
      <vt:variant>
        <vt:i4>0</vt:i4>
      </vt:variant>
      <vt:variant>
        <vt:i4>5</vt:i4>
      </vt:variant>
      <vt:variant>
        <vt:lpwstr>http://www.bgs.ac.uk/</vt:lpwstr>
      </vt:variant>
      <vt:variant>
        <vt:lpwstr/>
      </vt:variant>
      <vt:variant>
        <vt:i4>1966095</vt:i4>
      </vt:variant>
      <vt:variant>
        <vt:i4>258</vt:i4>
      </vt:variant>
      <vt:variant>
        <vt:i4>0</vt:i4>
      </vt:variant>
      <vt:variant>
        <vt:i4>5</vt:i4>
      </vt:variant>
      <vt:variant>
        <vt:lpwstr>http://www.bgs.ac.uk/</vt:lpwstr>
      </vt:variant>
      <vt:variant>
        <vt:lpwstr/>
      </vt:variant>
      <vt:variant>
        <vt:i4>983044</vt:i4>
      </vt:variant>
      <vt:variant>
        <vt:i4>255</vt:i4>
      </vt:variant>
      <vt:variant>
        <vt:i4>0</vt:i4>
      </vt:variant>
      <vt:variant>
        <vt:i4>5</vt:i4>
      </vt:variant>
      <vt:variant>
        <vt:lpwstr/>
      </vt:variant>
      <vt:variant>
        <vt:lpwstr>_Map_Key</vt:lpwstr>
      </vt:variant>
      <vt:variant>
        <vt:i4>1966095</vt:i4>
      </vt:variant>
      <vt:variant>
        <vt:i4>252</vt:i4>
      </vt:variant>
      <vt:variant>
        <vt:i4>0</vt:i4>
      </vt:variant>
      <vt:variant>
        <vt:i4>5</vt:i4>
      </vt:variant>
      <vt:variant>
        <vt:lpwstr>http://www.bgs.ac.uk/</vt:lpwstr>
      </vt:variant>
      <vt:variant>
        <vt:lpwstr/>
      </vt:variant>
      <vt:variant>
        <vt:i4>983044</vt:i4>
      </vt:variant>
      <vt:variant>
        <vt:i4>249</vt:i4>
      </vt:variant>
      <vt:variant>
        <vt:i4>0</vt:i4>
      </vt:variant>
      <vt:variant>
        <vt:i4>5</vt:i4>
      </vt:variant>
      <vt:variant>
        <vt:lpwstr/>
      </vt:variant>
      <vt:variant>
        <vt:lpwstr>_Map_Key</vt:lpwstr>
      </vt:variant>
      <vt:variant>
        <vt:i4>983044</vt:i4>
      </vt:variant>
      <vt:variant>
        <vt:i4>243</vt:i4>
      </vt:variant>
      <vt:variant>
        <vt:i4>0</vt:i4>
      </vt:variant>
      <vt:variant>
        <vt:i4>5</vt:i4>
      </vt:variant>
      <vt:variant>
        <vt:lpwstr/>
      </vt:variant>
      <vt:variant>
        <vt:lpwstr>_Map_Key</vt:lpwstr>
      </vt:variant>
      <vt:variant>
        <vt:i4>983044</vt:i4>
      </vt:variant>
      <vt:variant>
        <vt:i4>241</vt:i4>
      </vt:variant>
      <vt:variant>
        <vt:i4>0</vt:i4>
      </vt:variant>
      <vt:variant>
        <vt:i4>5</vt:i4>
      </vt:variant>
      <vt:variant>
        <vt:lpwstr/>
      </vt:variant>
      <vt:variant>
        <vt:lpwstr>_Map_Key</vt:lpwstr>
      </vt:variant>
      <vt:variant>
        <vt:i4>983044</vt:i4>
      </vt:variant>
      <vt:variant>
        <vt:i4>239</vt:i4>
      </vt:variant>
      <vt:variant>
        <vt:i4>0</vt:i4>
      </vt:variant>
      <vt:variant>
        <vt:i4>5</vt:i4>
      </vt:variant>
      <vt:variant>
        <vt:lpwstr/>
      </vt:variant>
      <vt:variant>
        <vt:lpwstr>_Map_Key</vt:lpwstr>
      </vt:variant>
      <vt:variant>
        <vt:i4>983044</vt:i4>
      </vt:variant>
      <vt:variant>
        <vt:i4>237</vt:i4>
      </vt:variant>
      <vt:variant>
        <vt:i4>0</vt:i4>
      </vt:variant>
      <vt:variant>
        <vt:i4>5</vt:i4>
      </vt:variant>
      <vt:variant>
        <vt:lpwstr/>
      </vt:variant>
      <vt:variant>
        <vt:lpwstr>_Map_Key</vt:lpwstr>
      </vt:variant>
      <vt:variant>
        <vt:i4>4915295</vt:i4>
      </vt:variant>
      <vt:variant>
        <vt:i4>234</vt:i4>
      </vt:variant>
      <vt:variant>
        <vt:i4>0</vt:i4>
      </vt:variant>
      <vt:variant>
        <vt:i4>5</vt:i4>
      </vt:variant>
      <vt:variant>
        <vt:lpwstr>http://archaeologydataservice.ac.uk/archives/view/warksagg_eh_2008/</vt:lpwstr>
      </vt:variant>
      <vt:variant>
        <vt:lpwstr/>
      </vt:variant>
      <vt:variant>
        <vt:i4>1572917</vt:i4>
      </vt:variant>
      <vt:variant>
        <vt:i4>227</vt:i4>
      </vt:variant>
      <vt:variant>
        <vt:i4>0</vt:i4>
      </vt:variant>
      <vt:variant>
        <vt:i4>5</vt:i4>
      </vt:variant>
      <vt:variant>
        <vt:lpwstr/>
      </vt:variant>
      <vt:variant>
        <vt:lpwstr>_Toc481535370</vt:lpwstr>
      </vt:variant>
      <vt:variant>
        <vt:i4>1638453</vt:i4>
      </vt:variant>
      <vt:variant>
        <vt:i4>221</vt:i4>
      </vt:variant>
      <vt:variant>
        <vt:i4>0</vt:i4>
      </vt:variant>
      <vt:variant>
        <vt:i4>5</vt:i4>
      </vt:variant>
      <vt:variant>
        <vt:lpwstr/>
      </vt:variant>
      <vt:variant>
        <vt:lpwstr>_Toc481535369</vt:lpwstr>
      </vt:variant>
      <vt:variant>
        <vt:i4>1638453</vt:i4>
      </vt:variant>
      <vt:variant>
        <vt:i4>215</vt:i4>
      </vt:variant>
      <vt:variant>
        <vt:i4>0</vt:i4>
      </vt:variant>
      <vt:variant>
        <vt:i4>5</vt:i4>
      </vt:variant>
      <vt:variant>
        <vt:lpwstr/>
      </vt:variant>
      <vt:variant>
        <vt:lpwstr>_Toc481535368</vt:lpwstr>
      </vt:variant>
      <vt:variant>
        <vt:i4>1638453</vt:i4>
      </vt:variant>
      <vt:variant>
        <vt:i4>209</vt:i4>
      </vt:variant>
      <vt:variant>
        <vt:i4>0</vt:i4>
      </vt:variant>
      <vt:variant>
        <vt:i4>5</vt:i4>
      </vt:variant>
      <vt:variant>
        <vt:lpwstr/>
      </vt:variant>
      <vt:variant>
        <vt:lpwstr>_Toc481535367</vt:lpwstr>
      </vt:variant>
      <vt:variant>
        <vt:i4>1638453</vt:i4>
      </vt:variant>
      <vt:variant>
        <vt:i4>203</vt:i4>
      </vt:variant>
      <vt:variant>
        <vt:i4>0</vt:i4>
      </vt:variant>
      <vt:variant>
        <vt:i4>5</vt:i4>
      </vt:variant>
      <vt:variant>
        <vt:lpwstr/>
      </vt:variant>
      <vt:variant>
        <vt:lpwstr>_Toc481535366</vt:lpwstr>
      </vt:variant>
      <vt:variant>
        <vt:i4>1638453</vt:i4>
      </vt:variant>
      <vt:variant>
        <vt:i4>197</vt:i4>
      </vt:variant>
      <vt:variant>
        <vt:i4>0</vt:i4>
      </vt:variant>
      <vt:variant>
        <vt:i4>5</vt:i4>
      </vt:variant>
      <vt:variant>
        <vt:lpwstr/>
      </vt:variant>
      <vt:variant>
        <vt:lpwstr>_Toc481535365</vt:lpwstr>
      </vt:variant>
      <vt:variant>
        <vt:i4>1638453</vt:i4>
      </vt:variant>
      <vt:variant>
        <vt:i4>191</vt:i4>
      </vt:variant>
      <vt:variant>
        <vt:i4>0</vt:i4>
      </vt:variant>
      <vt:variant>
        <vt:i4>5</vt:i4>
      </vt:variant>
      <vt:variant>
        <vt:lpwstr/>
      </vt:variant>
      <vt:variant>
        <vt:lpwstr>_Toc481535364</vt:lpwstr>
      </vt:variant>
      <vt:variant>
        <vt:i4>1638453</vt:i4>
      </vt:variant>
      <vt:variant>
        <vt:i4>185</vt:i4>
      </vt:variant>
      <vt:variant>
        <vt:i4>0</vt:i4>
      </vt:variant>
      <vt:variant>
        <vt:i4>5</vt:i4>
      </vt:variant>
      <vt:variant>
        <vt:lpwstr/>
      </vt:variant>
      <vt:variant>
        <vt:lpwstr>_Toc481535363</vt:lpwstr>
      </vt:variant>
      <vt:variant>
        <vt:i4>1638453</vt:i4>
      </vt:variant>
      <vt:variant>
        <vt:i4>179</vt:i4>
      </vt:variant>
      <vt:variant>
        <vt:i4>0</vt:i4>
      </vt:variant>
      <vt:variant>
        <vt:i4>5</vt:i4>
      </vt:variant>
      <vt:variant>
        <vt:lpwstr/>
      </vt:variant>
      <vt:variant>
        <vt:lpwstr>_Toc481535362</vt:lpwstr>
      </vt:variant>
      <vt:variant>
        <vt:i4>1638453</vt:i4>
      </vt:variant>
      <vt:variant>
        <vt:i4>173</vt:i4>
      </vt:variant>
      <vt:variant>
        <vt:i4>0</vt:i4>
      </vt:variant>
      <vt:variant>
        <vt:i4>5</vt:i4>
      </vt:variant>
      <vt:variant>
        <vt:lpwstr/>
      </vt:variant>
      <vt:variant>
        <vt:lpwstr>_Toc481535361</vt:lpwstr>
      </vt:variant>
      <vt:variant>
        <vt:i4>1638453</vt:i4>
      </vt:variant>
      <vt:variant>
        <vt:i4>167</vt:i4>
      </vt:variant>
      <vt:variant>
        <vt:i4>0</vt:i4>
      </vt:variant>
      <vt:variant>
        <vt:i4>5</vt:i4>
      </vt:variant>
      <vt:variant>
        <vt:lpwstr/>
      </vt:variant>
      <vt:variant>
        <vt:lpwstr>_Toc481535360</vt:lpwstr>
      </vt:variant>
      <vt:variant>
        <vt:i4>1703989</vt:i4>
      </vt:variant>
      <vt:variant>
        <vt:i4>161</vt:i4>
      </vt:variant>
      <vt:variant>
        <vt:i4>0</vt:i4>
      </vt:variant>
      <vt:variant>
        <vt:i4>5</vt:i4>
      </vt:variant>
      <vt:variant>
        <vt:lpwstr/>
      </vt:variant>
      <vt:variant>
        <vt:lpwstr>_Toc481535359</vt:lpwstr>
      </vt:variant>
      <vt:variant>
        <vt:i4>1703989</vt:i4>
      </vt:variant>
      <vt:variant>
        <vt:i4>155</vt:i4>
      </vt:variant>
      <vt:variant>
        <vt:i4>0</vt:i4>
      </vt:variant>
      <vt:variant>
        <vt:i4>5</vt:i4>
      </vt:variant>
      <vt:variant>
        <vt:lpwstr/>
      </vt:variant>
      <vt:variant>
        <vt:lpwstr>_Toc481535358</vt:lpwstr>
      </vt:variant>
      <vt:variant>
        <vt:i4>1703989</vt:i4>
      </vt:variant>
      <vt:variant>
        <vt:i4>149</vt:i4>
      </vt:variant>
      <vt:variant>
        <vt:i4>0</vt:i4>
      </vt:variant>
      <vt:variant>
        <vt:i4>5</vt:i4>
      </vt:variant>
      <vt:variant>
        <vt:lpwstr/>
      </vt:variant>
      <vt:variant>
        <vt:lpwstr>_Toc481535357</vt:lpwstr>
      </vt:variant>
      <vt:variant>
        <vt:i4>1703989</vt:i4>
      </vt:variant>
      <vt:variant>
        <vt:i4>143</vt:i4>
      </vt:variant>
      <vt:variant>
        <vt:i4>0</vt:i4>
      </vt:variant>
      <vt:variant>
        <vt:i4>5</vt:i4>
      </vt:variant>
      <vt:variant>
        <vt:lpwstr/>
      </vt:variant>
      <vt:variant>
        <vt:lpwstr>_Toc481535356</vt:lpwstr>
      </vt:variant>
      <vt:variant>
        <vt:i4>1703989</vt:i4>
      </vt:variant>
      <vt:variant>
        <vt:i4>137</vt:i4>
      </vt:variant>
      <vt:variant>
        <vt:i4>0</vt:i4>
      </vt:variant>
      <vt:variant>
        <vt:i4>5</vt:i4>
      </vt:variant>
      <vt:variant>
        <vt:lpwstr/>
      </vt:variant>
      <vt:variant>
        <vt:lpwstr>_Toc481535355</vt:lpwstr>
      </vt:variant>
      <vt:variant>
        <vt:i4>1703989</vt:i4>
      </vt:variant>
      <vt:variant>
        <vt:i4>131</vt:i4>
      </vt:variant>
      <vt:variant>
        <vt:i4>0</vt:i4>
      </vt:variant>
      <vt:variant>
        <vt:i4>5</vt:i4>
      </vt:variant>
      <vt:variant>
        <vt:lpwstr/>
      </vt:variant>
      <vt:variant>
        <vt:lpwstr>_Toc481535354</vt:lpwstr>
      </vt:variant>
      <vt:variant>
        <vt:i4>1703989</vt:i4>
      </vt:variant>
      <vt:variant>
        <vt:i4>125</vt:i4>
      </vt:variant>
      <vt:variant>
        <vt:i4>0</vt:i4>
      </vt:variant>
      <vt:variant>
        <vt:i4>5</vt:i4>
      </vt:variant>
      <vt:variant>
        <vt:lpwstr/>
      </vt:variant>
      <vt:variant>
        <vt:lpwstr>_Toc481535353</vt:lpwstr>
      </vt:variant>
      <vt:variant>
        <vt:i4>1703989</vt:i4>
      </vt:variant>
      <vt:variant>
        <vt:i4>119</vt:i4>
      </vt:variant>
      <vt:variant>
        <vt:i4>0</vt:i4>
      </vt:variant>
      <vt:variant>
        <vt:i4>5</vt:i4>
      </vt:variant>
      <vt:variant>
        <vt:lpwstr/>
      </vt:variant>
      <vt:variant>
        <vt:lpwstr>_Toc481535352</vt:lpwstr>
      </vt:variant>
      <vt:variant>
        <vt:i4>1703989</vt:i4>
      </vt:variant>
      <vt:variant>
        <vt:i4>113</vt:i4>
      </vt:variant>
      <vt:variant>
        <vt:i4>0</vt:i4>
      </vt:variant>
      <vt:variant>
        <vt:i4>5</vt:i4>
      </vt:variant>
      <vt:variant>
        <vt:lpwstr/>
      </vt:variant>
      <vt:variant>
        <vt:lpwstr>_Toc481535351</vt:lpwstr>
      </vt:variant>
      <vt:variant>
        <vt:i4>1703989</vt:i4>
      </vt:variant>
      <vt:variant>
        <vt:i4>107</vt:i4>
      </vt:variant>
      <vt:variant>
        <vt:i4>0</vt:i4>
      </vt:variant>
      <vt:variant>
        <vt:i4>5</vt:i4>
      </vt:variant>
      <vt:variant>
        <vt:lpwstr/>
      </vt:variant>
      <vt:variant>
        <vt:lpwstr>_Toc481535350</vt:lpwstr>
      </vt:variant>
      <vt:variant>
        <vt:i4>1769525</vt:i4>
      </vt:variant>
      <vt:variant>
        <vt:i4>101</vt:i4>
      </vt:variant>
      <vt:variant>
        <vt:i4>0</vt:i4>
      </vt:variant>
      <vt:variant>
        <vt:i4>5</vt:i4>
      </vt:variant>
      <vt:variant>
        <vt:lpwstr/>
      </vt:variant>
      <vt:variant>
        <vt:lpwstr>_Toc481535349</vt:lpwstr>
      </vt:variant>
      <vt:variant>
        <vt:i4>1769525</vt:i4>
      </vt:variant>
      <vt:variant>
        <vt:i4>95</vt:i4>
      </vt:variant>
      <vt:variant>
        <vt:i4>0</vt:i4>
      </vt:variant>
      <vt:variant>
        <vt:i4>5</vt:i4>
      </vt:variant>
      <vt:variant>
        <vt:lpwstr/>
      </vt:variant>
      <vt:variant>
        <vt:lpwstr>_Toc481535348</vt:lpwstr>
      </vt:variant>
      <vt:variant>
        <vt:i4>1769525</vt:i4>
      </vt:variant>
      <vt:variant>
        <vt:i4>89</vt:i4>
      </vt:variant>
      <vt:variant>
        <vt:i4>0</vt:i4>
      </vt:variant>
      <vt:variant>
        <vt:i4>5</vt:i4>
      </vt:variant>
      <vt:variant>
        <vt:lpwstr/>
      </vt:variant>
      <vt:variant>
        <vt:lpwstr>_Toc481535347</vt:lpwstr>
      </vt:variant>
      <vt:variant>
        <vt:i4>1769525</vt:i4>
      </vt:variant>
      <vt:variant>
        <vt:i4>83</vt:i4>
      </vt:variant>
      <vt:variant>
        <vt:i4>0</vt:i4>
      </vt:variant>
      <vt:variant>
        <vt:i4>5</vt:i4>
      </vt:variant>
      <vt:variant>
        <vt:lpwstr/>
      </vt:variant>
      <vt:variant>
        <vt:lpwstr>_Toc481535346</vt:lpwstr>
      </vt:variant>
      <vt:variant>
        <vt:i4>1769525</vt:i4>
      </vt:variant>
      <vt:variant>
        <vt:i4>77</vt:i4>
      </vt:variant>
      <vt:variant>
        <vt:i4>0</vt:i4>
      </vt:variant>
      <vt:variant>
        <vt:i4>5</vt:i4>
      </vt:variant>
      <vt:variant>
        <vt:lpwstr/>
      </vt:variant>
      <vt:variant>
        <vt:lpwstr>_Toc481535345</vt:lpwstr>
      </vt:variant>
      <vt:variant>
        <vt:i4>1769525</vt:i4>
      </vt:variant>
      <vt:variant>
        <vt:i4>71</vt:i4>
      </vt:variant>
      <vt:variant>
        <vt:i4>0</vt:i4>
      </vt:variant>
      <vt:variant>
        <vt:i4>5</vt:i4>
      </vt:variant>
      <vt:variant>
        <vt:lpwstr/>
      </vt:variant>
      <vt:variant>
        <vt:lpwstr>_Toc481535344</vt:lpwstr>
      </vt:variant>
      <vt:variant>
        <vt:i4>1769525</vt:i4>
      </vt:variant>
      <vt:variant>
        <vt:i4>65</vt:i4>
      </vt:variant>
      <vt:variant>
        <vt:i4>0</vt:i4>
      </vt:variant>
      <vt:variant>
        <vt:i4>5</vt:i4>
      </vt:variant>
      <vt:variant>
        <vt:lpwstr/>
      </vt:variant>
      <vt:variant>
        <vt:lpwstr>_Toc481535343</vt:lpwstr>
      </vt:variant>
      <vt:variant>
        <vt:i4>1769525</vt:i4>
      </vt:variant>
      <vt:variant>
        <vt:i4>59</vt:i4>
      </vt:variant>
      <vt:variant>
        <vt:i4>0</vt:i4>
      </vt:variant>
      <vt:variant>
        <vt:i4>5</vt:i4>
      </vt:variant>
      <vt:variant>
        <vt:lpwstr/>
      </vt:variant>
      <vt:variant>
        <vt:lpwstr>_Toc481535342</vt:lpwstr>
      </vt:variant>
      <vt:variant>
        <vt:i4>1769525</vt:i4>
      </vt:variant>
      <vt:variant>
        <vt:i4>53</vt:i4>
      </vt:variant>
      <vt:variant>
        <vt:i4>0</vt:i4>
      </vt:variant>
      <vt:variant>
        <vt:i4>5</vt:i4>
      </vt:variant>
      <vt:variant>
        <vt:lpwstr/>
      </vt:variant>
      <vt:variant>
        <vt:lpwstr>_Toc481535341</vt:lpwstr>
      </vt:variant>
      <vt:variant>
        <vt:i4>1769525</vt:i4>
      </vt:variant>
      <vt:variant>
        <vt:i4>47</vt:i4>
      </vt:variant>
      <vt:variant>
        <vt:i4>0</vt:i4>
      </vt:variant>
      <vt:variant>
        <vt:i4>5</vt:i4>
      </vt:variant>
      <vt:variant>
        <vt:lpwstr/>
      </vt:variant>
      <vt:variant>
        <vt:lpwstr>_Toc481535340</vt:lpwstr>
      </vt:variant>
      <vt:variant>
        <vt:i4>1835061</vt:i4>
      </vt:variant>
      <vt:variant>
        <vt:i4>41</vt:i4>
      </vt:variant>
      <vt:variant>
        <vt:i4>0</vt:i4>
      </vt:variant>
      <vt:variant>
        <vt:i4>5</vt:i4>
      </vt:variant>
      <vt:variant>
        <vt:lpwstr/>
      </vt:variant>
      <vt:variant>
        <vt:lpwstr>_Toc481535339</vt:lpwstr>
      </vt:variant>
      <vt:variant>
        <vt:i4>1835061</vt:i4>
      </vt:variant>
      <vt:variant>
        <vt:i4>35</vt:i4>
      </vt:variant>
      <vt:variant>
        <vt:i4>0</vt:i4>
      </vt:variant>
      <vt:variant>
        <vt:i4>5</vt:i4>
      </vt:variant>
      <vt:variant>
        <vt:lpwstr/>
      </vt:variant>
      <vt:variant>
        <vt:lpwstr>_Toc481535338</vt:lpwstr>
      </vt:variant>
      <vt:variant>
        <vt:i4>1835061</vt:i4>
      </vt:variant>
      <vt:variant>
        <vt:i4>29</vt:i4>
      </vt:variant>
      <vt:variant>
        <vt:i4>0</vt:i4>
      </vt:variant>
      <vt:variant>
        <vt:i4>5</vt:i4>
      </vt:variant>
      <vt:variant>
        <vt:lpwstr/>
      </vt:variant>
      <vt:variant>
        <vt:lpwstr>_Toc481535337</vt:lpwstr>
      </vt:variant>
      <vt:variant>
        <vt:i4>1835061</vt:i4>
      </vt:variant>
      <vt:variant>
        <vt:i4>23</vt:i4>
      </vt:variant>
      <vt:variant>
        <vt:i4>0</vt:i4>
      </vt:variant>
      <vt:variant>
        <vt:i4>5</vt:i4>
      </vt:variant>
      <vt:variant>
        <vt:lpwstr/>
      </vt:variant>
      <vt:variant>
        <vt:lpwstr>_Toc481535336</vt:lpwstr>
      </vt:variant>
      <vt:variant>
        <vt:i4>1835061</vt:i4>
      </vt:variant>
      <vt:variant>
        <vt:i4>17</vt:i4>
      </vt:variant>
      <vt:variant>
        <vt:i4>0</vt:i4>
      </vt:variant>
      <vt:variant>
        <vt:i4>5</vt:i4>
      </vt:variant>
      <vt:variant>
        <vt:lpwstr/>
      </vt:variant>
      <vt:variant>
        <vt:lpwstr>_Toc481535335</vt:lpwstr>
      </vt:variant>
      <vt:variant>
        <vt:i4>1835061</vt:i4>
      </vt:variant>
      <vt:variant>
        <vt:i4>11</vt:i4>
      </vt:variant>
      <vt:variant>
        <vt:i4>0</vt:i4>
      </vt:variant>
      <vt:variant>
        <vt:i4>5</vt:i4>
      </vt:variant>
      <vt:variant>
        <vt:lpwstr/>
      </vt:variant>
      <vt:variant>
        <vt:lpwstr>_Toc481535334</vt:lpwstr>
      </vt:variant>
      <vt:variant>
        <vt:i4>1835061</vt:i4>
      </vt:variant>
      <vt:variant>
        <vt:i4>5</vt:i4>
      </vt:variant>
      <vt:variant>
        <vt:i4>0</vt:i4>
      </vt:variant>
      <vt:variant>
        <vt:i4>5</vt:i4>
      </vt:variant>
      <vt:variant>
        <vt:lpwstr/>
      </vt:variant>
      <vt:variant>
        <vt:lpwstr>_Toc481535333</vt:lpwstr>
      </vt:variant>
      <vt:variant>
        <vt:i4>5374046</vt:i4>
      </vt:variant>
      <vt:variant>
        <vt:i4>0</vt:i4>
      </vt:variant>
      <vt:variant>
        <vt:i4>0</vt:i4>
      </vt:variant>
      <vt:variant>
        <vt:i4>5</vt:i4>
      </vt:variant>
      <vt:variant>
        <vt:lpwstr>http://timetrail.warwickshire.gov.uk/</vt:lpwstr>
      </vt:variant>
      <vt:variant>
        <vt:lpwstr/>
      </vt:variant>
      <vt:variant>
        <vt:i4>196692</vt:i4>
      </vt:variant>
      <vt:variant>
        <vt:i4>0</vt:i4>
      </vt:variant>
      <vt:variant>
        <vt:i4>0</vt:i4>
      </vt:variant>
      <vt:variant>
        <vt:i4>5</vt:i4>
      </vt:variant>
      <vt:variant>
        <vt:lpwstr>http://ads.ahds.ac.uk/catalogue/archive/waggs_eh_2008/downloads.cfm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Proposed Core Strategy Site Name:</dc:title>
  <dc:creator>John Robinson</dc:creator>
  <cp:lastModifiedBy>Ben Wallace</cp:lastModifiedBy>
  <cp:revision>12</cp:revision>
  <cp:lastPrinted>2012-01-04T15:40:00Z</cp:lastPrinted>
  <dcterms:created xsi:type="dcterms:W3CDTF">2018-02-14T17:28:00Z</dcterms:created>
  <dcterms:modified xsi:type="dcterms:W3CDTF">2018-02-23T11:40:00Z</dcterms:modified>
</cp:coreProperties>
</file>