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856A5" w14:textId="624EEFFB" w:rsidR="00DE0F44" w:rsidRPr="00DE0F44" w:rsidRDefault="00DE0F44" w:rsidP="00576EC8">
      <w:pPr>
        <w:spacing w:after="0"/>
        <w:rPr>
          <w:b/>
          <w:bCs/>
          <w:sz w:val="28"/>
          <w:szCs w:val="28"/>
        </w:rPr>
      </w:pPr>
      <w:r w:rsidRPr="00DE0F44">
        <w:rPr>
          <w:b/>
          <w:bCs/>
          <w:sz w:val="28"/>
          <w:szCs w:val="28"/>
        </w:rPr>
        <w:t>BRINKLOW PARISH COUNCIL</w:t>
      </w:r>
      <w:r w:rsidR="00F17362">
        <w:rPr>
          <w:b/>
          <w:bCs/>
          <w:sz w:val="28"/>
          <w:szCs w:val="28"/>
        </w:rPr>
        <w:t xml:space="preserve"> – TRAFFIC REPORT</w:t>
      </w:r>
    </w:p>
    <w:p w14:paraId="11798071" w14:textId="77777777" w:rsidR="00DE0F44" w:rsidRDefault="00DE0F44" w:rsidP="00576EC8">
      <w:pPr>
        <w:spacing w:after="0"/>
        <w:rPr>
          <w:b/>
          <w:bCs/>
        </w:rPr>
      </w:pPr>
    </w:p>
    <w:p w14:paraId="001EF00A" w14:textId="5900DF0B" w:rsidR="00236A19" w:rsidRPr="004A25F7" w:rsidRDefault="004A25F7" w:rsidP="00576EC8">
      <w:pPr>
        <w:spacing w:after="0"/>
        <w:rPr>
          <w:b/>
          <w:bCs/>
        </w:rPr>
      </w:pPr>
      <w:r w:rsidRPr="004A25F7">
        <w:rPr>
          <w:b/>
          <w:bCs/>
        </w:rPr>
        <w:t>Introduction</w:t>
      </w:r>
    </w:p>
    <w:p w14:paraId="1B68BE2D" w14:textId="77777777" w:rsidR="004A25F7" w:rsidRDefault="004A25F7" w:rsidP="00576EC8">
      <w:pPr>
        <w:spacing w:after="0"/>
      </w:pPr>
    </w:p>
    <w:p w14:paraId="72264D0F" w14:textId="1B52C70E" w:rsidR="004A25F7" w:rsidRDefault="004A25F7" w:rsidP="004A25F7">
      <w:pPr>
        <w:spacing w:after="0"/>
      </w:pPr>
      <w:r>
        <w:t>As part of their response to Rugby Borough Council’s proposal to build 415 new homes in Brinklow on two sites over the next 20 years, Brinklow Parish Council requested that traffic surveys be conducted to assess the number of vehicles being driven to or through the village of Brinklow.</w:t>
      </w:r>
    </w:p>
    <w:p w14:paraId="008359E4" w14:textId="77777777" w:rsidR="00D43E86" w:rsidRDefault="00D43E86" w:rsidP="004A25F7">
      <w:pPr>
        <w:spacing w:after="0"/>
      </w:pPr>
    </w:p>
    <w:p w14:paraId="57E0AA99" w14:textId="70551D47" w:rsidR="00D43E86" w:rsidRDefault="00D43E86" w:rsidP="00D43E86">
      <w:pPr>
        <w:spacing w:after="0"/>
      </w:pPr>
      <w:r>
        <w:t xml:space="preserve">The main road running through the village of Brinklow is the old Roman Road, the Fosse Way.  It enters the village at the end of the Bretford Straight at Rugby Road, and turns right, up Broad Street, and on through the village along the Lutterworth Road.  This is one of England’s historic roads, and has been a well-known direct route, for hundreds of years, and now takes modern traffic </w:t>
      </w:r>
    </w:p>
    <w:p w14:paraId="38CBF348" w14:textId="77777777" w:rsidR="00D43E86" w:rsidRDefault="00D43E86" w:rsidP="004A25F7">
      <w:pPr>
        <w:spacing w:after="0"/>
      </w:pPr>
    </w:p>
    <w:p w14:paraId="746EB60B" w14:textId="14936282" w:rsidR="00D43E86" w:rsidRPr="00D43E86" w:rsidRDefault="00D43E86" w:rsidP="004A25F7">
      <w:pPr>
        <w:spacing w:after="0"/>
        <w:rPr>
          <w:b/>
          <w:bCs/>
        </w:rPr>
      </w:pPr>
      <w:r w:rsidRPr="00D43E86">
        <w:rPr>
          <w:b/>
          <w:bCs/>
        </w:rPr>
        <w:t>Methodology</w:t>
      </w:r>
    </w:p>
    <w:p w14:paraId="6B48E787" w14:textId="1697A2B8" w:rsidR="00576EC8" w:rsidRDefault="00D43E86" w:rsidP="00576EC8">
      <w:pPr>
        <w:spacing w:after="0"/>
      </w:pPr>
      <w:r>
        <w:t xml:space="preserve"> </w:t>
      </w:r>
    </w:p>
    <w:p w14:paraId="3EBDA61B" w14:textId="56E6EB6D" w:rsidR="00721728" w:rsidRDefault="00576EC8" w:rsidP="00576EC8">
      <w:pPr>
        <w:spacing w:after="0"/>
      </w:pPr>
      <w:r>
        <w:t>Over a period of nine days in late April and early May 2025, volunteers collated movement of traffic into Brinklow from three directions, from Rugby</w:t>
      </w:r>
      <w:r w:rsidR="00D43E86">
        <w:t xml:space="preserve"> along Rugby Road</w:t>
      </w:r>
      <w:r>
        <w:t>, from Coventry</w:t>
      </w:r>
      <w:r w:rsidR="00D43E86">
        <w:t xml:space="preserve">, on the Coventry Road, </w:t>
      </w:r>
      <w:r>
        <w:t>and from Lutterworth</w:t>
      </w:r>
      <w:r w:rsidR="00D43E86">
        <w:t>, on Broad Street</w:t>
      </w:r>
      <w:r>
        <w:t xml:space="preserve">.  Surveys were conducted on each of the nine days at peak times, between </w:t>
      </w:r>
      <w:r w:rsidR="00F17362">
        <w:t>0</w:t>
      </w:r>
      <w:r>
        <w:t>7.00 and 10</w:t>
      </w:r>
      <w:r w:rsidR="006E6A14">
        <w:t>.</w:t>
      </w:r>
      <w:r>
        <w:t>00 and between 15.30 and 18.30</w:t>
      </w:r>
      <w:r w:rsidR="00D43E86">
        <w:t>, and results were broken down into</w:t>
      </w:r>
      <w:r w:rsidR="00F67EB5">
        <w:t xml:space="preserve"> six</w:t>
      </w:r>
      <w:r w:rsidR="00D43E86">
        <w:t xml:space="preserve"> </w:t>
      </w:r>
      <w:r w:rsidR="00F67EB5">
        <w:t xml:space="preserve">time periods of </w:t>
      </w:r>
      <w:r w:rsidR="00D43E86">
        <w:t>30 minute</w:t>
      </w:r>
      <w:r w:rsidR="00F67EB5">
        <w:t>s</w:t>
      </w:r>
      <w:r w:rsidR="00D43E86">
        <w:t xml:space="preserve"> each day.</w:t>
      </w:r>
      <w:r w:rsidR="00721728">
        <w:t xml:space="preserve">  Over 58,000 traffic movements were counted</w:t>
      </w:r>
      <w:r w:rsidR="00C1255A">
        <w:t xml:space="preserve"> in</w:t>
      </w:r>
      <w:r w:rsidR="00721728">
        <w:t xml:space="preserve"> over 32</w:t>
      </w:r>
      <w:r w:rsidR="00DF43F1">
        <w:t>3</w:t>
      </w:r>
      <w:r w:rsidR="00721728">
        <w:t xml:space="preserve"> sessions. </w:t>
      </w:r>
    </w:p>
    <w:p w14:paraId="34F0CDE6" w14:textId="77777777" w:rsidR="0044096B" w:rsidRDefault="0044096B" w:rsidP="00576EC8">
      <w:pPr>
        <w:spacing w:after="0"/>
      </w:pPr>
    </w:p>
    <w:p w14:paraId="724177BA" w14:textId="3FBDAFA1" w:rsidR="0044096B" w:rsidRDefault="0044096B" w:rsidP="0044096B">
      <w:pPr>
        <w:spacing w:after="0"/>
      </w:pPr>
      <w:r>
        <w:t xml:space="preserve">Analysis of the data </w:t>
      </w:r>
      <w:r w:rsidR="00A93A36">
        <w:t>conclud</w:t>
      </w:r>
      <w:r>
        <w:t xml:space="preserve">es that Rugby Road is the busiest location, with </w:t>
      </w:r>
      <w:r w:rsidR="00A93A36">
        <w:t xml:space="preserve">on </w:t>
      </w:r>
      <w:r>
        <w:t>average</w:t>
      </w:r>
      <w:r w:rsidR="00A93A36">
        <w:t xml:space="preserve"> around </w:t>
      </w:r>
      <w:r w:rsidR="00A93A36" w:rsidRPr="002279B6">
        <w:rPr>
          <w:b/>
          <w:bCs/>
        </w:rPr>
        <w:t>500 vehicles per hour</w:t>
      </w:r>
      <w:r w:rsidR="00A93A36">
        <w:t xml:space="preserve">, the equivalent of more than </w:t>
      </w:r>
      <w:r w:rsidR="00A93A36" w:rsidRPr="002279B6">
        <w:rPr>
          <w:i/>
          <w:iCs/>
        </w:rPr>
        <w:t>8 per minute</w:t>
      </w:r>
      <w:r w:rsidR="00A93A36">
        <w:t>.</w:t>
      </w:r>
    </w:p>
    <w:p w14:paraId="1D7ACF87" w14:textId="77777777" w:rsidR="006F1E51" w:rsidRDefault="006F1E51" w:rsidP="0044096B">
      <w:pPr>
        <w:spacing w:after="0"/>
      </w:pPr>
    </w:p>
    <w:p w14:paraId="469284EA" w14:textId="77777777" w:rsidR="0044096B" w:rsidRDefault="0044096B" w:rsidP="00576EC8">
      <w:pPr>
        <w:spacing w:after="0"/>
      </w:pPr>
    </w:p>
    <w:p w14:paraId="42880D04" w14:textId="744FDCF0" w:rsidR="00DF43F1" w:rsidRDefault="00DF43F1" w:rsidP="00DE0F44">
      <w:pPr>
        <w:spacing w:after="0"/>
      </w:pPr>
      <w:r w:rsidRPr="00DF43F1">
        <w:rPr>
          <w:noProof/>
        </w:rPr>
        <w:drawing>
          <wp:inline distT="0" distB="0" distL="0" distR="0" wp14:anchorId="15E515BC" wp14:editId="27C602E8">
            <wp:extent cx="5731510" cy="3343910"/>
            <wp:effectExtent l="0" t="0" r="2540" b="8890"/>
            <wp:docPr id="1850630223" name="Chart 1">
              <a:extLst xmlns:a="http://schemas.openxmlformats.org/drawingml/2006/main">
                <a:ext uri="{FF2B5EF4-FFF2-40B4-BE49-F238E27FC236}">
                  <a16:creationId xmlns:a16="http://schemas.microsoft.com/office/drawing/2014/main" id="{89B3481D-463C-6D79-217A-8FDA4AB3FB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2F74835" w14:textId="77777777" w:rsidR="00C43869" w:rsidRDefault="00C43869" w:rsidP="00DE0F44">
      <w:pPr>
        <w:spacing w:after="0"/>
      </w:pPr>
    </w:p>
    <w:p w14:paraId="18B20097" w14:textId="49F279DB" w:rsidR="00A93A36" w:rsidRDefault="0044096B" w:rsidP="0044096B">
      <w:pPr>
        <w:spacing w:after="0"/>
      </w:pPr>
      <w:r>
        <w:lastRenderedPageBreak/>
        <w:t xml:space="preserve">Vehicles travelling from </w:t>
      </w:r>
      <w:r w:rsidR="00A93A36">
        <w:t>Rugby via Bretford</w:t>
      </w:r>
      <w:r>
        <w:t xml:space="preserve"> tend to arrive in waves, due to the traffic lights at the Bretford bri</w:t>
      </w:r>
      <w:r w:rsidR="00A93A36">
        <w:t>d</w:t>
      </w:r>
      <w:r>
        <w:t>g</w:t>
      </w:r>
      <w:r w:rsidR="00A93A36">
        <w:t>e.   At peak times they regularly back up along the Bretford Straight, and</w:t>
      </w:r>
      <w:r>
        <w:t xml:space="preserve"> may have to wait </w:t>
      </w:r>
      <w:r w:rsidR="00A93A36">
        <w:t>several</w:t>
      </w:r>
      <w:r>
        <w:t xml:space="preserve"> minutes as they approach the bend in the road, near the turning to Easenhall.  </w:t>
      </w:r>
    </w:p>
    <w:p w14:paraId="0478225A" w14:textId="77777777" w:rsidR="00221626" w:rsidRDefault="00221626" w:rsidP="0044096B">
      <w:pPr>
        <w:spacing w:after="0"/>
      </w:pPr>
    </w:p>
    <w:p w14:paraId="68010D35" w14:textId="16533CF7" w:rsidR="00221626" w:rsidRPr="0025727A" w:rsidRDefault="00221626" w:rsidP="0044096B">
      <w:pPr>
        <w:spacing w:after="0"/>
        <w:rPr>
          <w:b/>
          <w:bCs/>
        </w:rPr>
      </w:pPr>
      <w:r w:rsidRPr="0025727A">
        <w:rPr>
          <w:b/>
          <w:bCs/>
        </w:rPr>
        <w:t>Average movements per day – Rugby Road</w:t>
      </w:r>
      <w:r w:rsidR="002279B6">
        <w:rPr>
          <w:b/>
          <w:bCs/>
        </w:rPr>
        <w:t xml:space="preserve"> - AM</w:t>
      </w:r>
    </w:p>
    <w:p w14:paraId="7DC05362" w14:textId="77777777" w:rsidR="00221626" w:rsidRDefault="00221626" w:rsidP="0044096B">
      <w:pPr>
        <w:spacing w:after="0"/>
      </w:pPr>
    </w:p>
    <w:tbl>
      <w:tblPr>
        <w:tblStyle w:val="GridTable4-Accent1"/>
        <w:tblW w:w="0" w:type="auto"/>
        <w:tblLook w:val="04A0" w:firstRow="1" w:lastRow="0" w:firstColumn="1" w:lastColumn="0" w:noHBand="0" w:noVBand="1"/>
      </w:tblPr>
      <w:tblGrid>
        <w:gridCol w:w="1264"/>
        <w:gridCol w:w="986"/>
        <w:gridCol w:w="986"/>
        <w:gridCol w:w="986"/>
        <w:gridCol w:w="986"/>
        <w:gridCol w:w="986"/>
        <w:gridCol w:w="1456"/>
      </w:tblGrid>
      <w:tr w:rsidR="002279B6" w:rsidRPr="002279B6" w14:paraId="1F53BD04" w14:textId="77777777" w:rsidTr="002279B6">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64" w:type="dxa"/>
          </w:tcPr>
          <w:p w14:paraId="7BDC8620" w14:textId="77777777" w:rsidR="002279B6" w:rsidRPr="002279B6" w:rsidRDefault="002279B6" w:rsidP="002279B6">
            <w:pPr>
              <w:rPr>
                <w:b w:val="0"/>
                <w:bCs w:val="0"/>
              </w:rPr>
            </w:pPr>
            <w:r w:rsidRPr="002279B6">
              <w:t>Time</w:t>
            </w:r>
          </w:p>
        </w:tc>
        <w:tc>
          <w:tcPr>
            <w:tcW w:w="986" w:type="dxa"/>
          </w:tcPr>
          <w:p w14:paraId="5612775B" w14:textId="5341BC53" w:rsidR="002279B6" w:rsidRPr="002279B6" w:rsidRDefault="002279B6" w:rsidP="002279B6">
            <w:pPr>
              <w:cnfStyle w:val="100000000000" w:firstRow="1" w:lastRow="0" w:firstColumn="0" w:lastColumn="0" w:oddVBand="0" w:evenVBand="0" w:oddHBand="0" w:evenHBand="0" w:firstRowFirstColumn="0" w:firstRowLastColumn="0" w:lastRowFirstColumn="0" w:lastRowLastColumn="0"/>
              <w:rPr>
                <w:b w:val="0"/>
                <w:bCs w:val="0"/>
              </w:rPr>
            </w:pPr>
            <w:r w:rsidRPr="002279B6">
              <w:t>Mon</w:t>
            </w:r>
          </w:p>
        </w:tc>
        <w:tc>
          <w:tcPr>
            <w:tcW w:w="986" w:type="dxa"/>
          </w:tcPr>
          <w:p w14:paraId="1D79B01C" w14:textId="5D95AEF9" w:rsidR="002279B6" w:rsidRPr="002279B6" w:rsidRDefault="002279B6" w:rsidP="002279B6">
            <w:pPr>
              <w:cnfStyle w:val="100000000000" w:firstRow="1" w:lastRow="0" w:firstColumn="0" w:lastColumn="0" w:oddVBand="0" w:evenVBand="0" w:oddHBand="0" w:evenHBand="0" w:firstRowFirstColumn="0" w:firstRowLastColumn="0" w:lastRowFirstColumn="0" w:lastRowLastColumn="0"/>
              <w:rPr>
                <w:b w:val="0"/>
                <w:bCs w:val="0"/>
              </w:rPr>
            </w:pPr>
            <w:r w:rsidRPr="002279B6">
              <w:t>Tues</w:t>
            </w:r>
          </w:p>
        </w:tc>
        <w:tc>
          <w:tcPr>
            <w:tcW w:w="986" w:type="dxa"/>
          </w:tcPr>
          <w:p w14:paraId="6065D1AD" w14:textId="3C6976B4" w:rsidR="002279B6" w:rsidRPr="002279B6" w:rsidRDefault="002279B6" w:rsidP="002279B6">
            <w:pPr>
              <w:cnfStyle w:val="100000000000" w:firstRow="1" w:lastRow="0" w:firstColumn="0" w:lastColumn="0" w:oddVBand="0" w:evenVBand="0" w:oddHBand="0" w:evenHBand="0" w:firstRowFirstColumn="0" w:firstRowLastColumn="0" w:lastRowFirstColumn="0" w:lastRowLastColumn="0"/>
              <w:rPr>
                <w:b w:val="0"/>
                <w:bCs w:val="0"/>
              </w:rPr>
            </w:pPr>
            <w:r w:rsidRPr="002279B6">
              <w:t>Wed</w:t>
            </w:r>
          </w:p>
        </w:tc>
        <w:tc>
          <w:tcPr>
            <w:tcW w:w="986" w:type="dxa"/>
          </w:tcPr>
          <w:p w14:paraId="3D29B9D5" w14:textId="37C50ADB" w:rsidR="002279B6" w:rsidRPr="002279B6" w:rsidRDefault="002279B6" w:rsidP="002279B6">
            <w:pPr>
              <w:cnfStyle w:val="100000000000" w:firstRow="1" w:lastRow="0" w:firstColumn="0" w:lastColumn="0" w:oddVBand="0" w:evenVBand="0" w:oddHBand="0" w:evenHBand="0" w:firstRowFirstColumn="0" w:firstRowLastColumn="0" w:lastRowFirstColumn="0" w:lastRowLastColumn="0"/>
              <w:rPr>
                <w:b w:val="0"/>
                <w:bCs w:val="0"/>
              </w:rPr>
            </w:pPr>
            <w:r w:rsidRPr="002279B6">
              <w:t>Thurs</w:t>
            </w:r>
          </w:p>
        </w:tc>
        <w:tc>
          <w:tcPr>
            <w:tcW w:w="986" w:type="dxa"/>
          </w:tcPr>
          <w:p w14:paraId="04CAEE02" w14:textId="781E0B64" w:rsidR="002279B6" w:rsidRPr="002279B6" w:rsidRDefault="002279B6" w:rsidP="002279B6">
            <w:pPr>
              <w:cnfStyle w:val="100000000000" w:firstRow="1" w:lastRow="0" w:firstColumn="0" w:lastColumn="0" w:oddVBand="0" w:evenVBand="0" w:oddHBand="0" w:evenHBand="0" w:firstRowFirstColumn="0" w:firstRowLastColumn="0" w:lastRowFirstColumn="0" w:lastRowLastColumn="0"/>
              <w:rPr>
                <w:b w:val="0"/>
                <w:bCs w:val="0"/>
              </w:rPr>
            </w:pPr>
            <w:r w:rsidRPr="002279B6">
              <w:t>Fri</w:t>
            </w:r>
          </w:p>
        </w:tc>
        <w:tc>
          <w:tcPr>
            <w:tcW w:w="1456" w:type="dxa"/>
          </w:tcPr>
          <w:p w14:paraId="78197D18" w14:textId="73B05B84" w:rsidR="002279B6" w:rsidRPr="002279B6" w:rsidRDefault="002279B6" w:rsidP="002279B6">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Time Ave</w:t>
            </w:r>
          </w:p>
        </w:tc>
      </w:tr>
      <w:tr w:rsidR="002279B6" w:rsidRPr="002279B6" w14:paraId="6BB86389" w14:textId="77777777" w:rsidTr="002279B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64" w:type="dxa"/>
          </w:tcPr>
          <w:p w14:paraId="3D4CDFC0" w14:textId="77777777" w:rsidR="002279B6" w:rsidRPr="002279B6" w:rsidRDefault="002279B6" w:rsidP="002279B6">
            <w:r w:rsidRPr="002279B6">
              <w:t>7.00-7.30</w:t>
            </w:r>
          </w:p>
        </w:tc>
        <w:tc>
          <w:tcPr>
            <w:tcW w:w="986" w:type="dxa"/>
          </w:tcPr>
          <w:p w14:paraId="4930A702"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164</w:t>
            </w:r>
          </w:p>
        </w:tc>
        <w:tc>
          <w:tcPr>
            <w:tcW w:w="986" w:type="dxa"/>
          </w:tcPr>
          <w:p w14:paraId="6A83E4E5"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160</w:t>
            </w:r>
          </w:p>
        </w:tc>
        <w:tc>
          <w:tcPr>
            <w:tcW w:w="986" w:type="dxa"/>
          </w:tcPr>
          <w:p w14:paraId="60F117FB"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160</w:t>
            </w:r>
          </w:p>
        </w:tc>
        <w:tc>
          <w:tcPr>
            <w:tcW w:w="986" w:type="dxa"/>
          </w:tcPr>
          <w:p w14:paraId="1C31DC84"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129</w:t>
            </w:r>
          </w:p>
        </w:tc>
        <w:tc>
          <w:tcPr>
            <w:tcW w:w="986" w:type="dxa"/>
          </w:tcPr>
          <w:p w14:paraId="3FE56FBF"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126</w:t>
            </w:r>
          </w:p>
        </w:tc>
        <w:tc>
          <w:tcPr>
            <w:tcW w:w="1456" w:type="dxa"/>
          </w:tcPr>
          <w:p w14:paraId="5FFCCA47"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146</w:t>
            </w:r>
          </w:p>
        </w:tc>
      </w:tr>
      <w:tr w:rsidR="002279B6" w:rsidRPr="002279B6" w14:paraId="764C19EB" w14:textId="77777777" w:rsidTr="002279B6">
        <w:trPr>
          <w:trHeight w:val="277"/>
        </w:trPr>
        <w:tc>
          <w:tcPr>
            <w:cnfStyle w:val="001000000000" w:firstRow="0" w:lastRow="0" w:firstColumn="1" w:lastColumn="0" w:oddVBand="0" w:evenVBand="0" w:oddHBand="0" w:evenHBand="0" w:firstRowFirstColumn="0" w:firstRowLastColumn="0" w:lastRowFirstColumn="0" w:lastRowLastColumn="0"/>
            <w:tcW w:w="1264" w:type="dxa"/>
          </w:tcPr>
          <w:p w14:paraId="1BCF6054" w14:textId="77777777" w:rsidR="002279B6" w:rsidRPr="002279B6" w:rsidRDefault="002279B6" w:rsidP="002279B6">
            <w:r w:rsidRPr="002279B6">
              <w:t>7.30-8.00</w:t>
            </w:r>
          </w:p>
        </w:tc>
        <w:tc>
          <w:tcPr>
            <w:tcW w:w="986" w:type="dxa"/>
          </w:tcPr>
          <w:p w14:paraId="7DAF3D2B"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240</w:t>
            </w:r>
          </w:p>
        </w:tc>
        <w:tc>
          <w:tcPr>
            <w:tcW w:w="986" w:type="dxa"/>
          </w:tcPr>
          <w:p w14:paraId="46CAA5D6"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230</w:t>
            </w:r>
          </w:p>
        </w:tc>
        <w:tc>
          <w:tcPr>
            <w:tcW w:w="986" w:type="dxa"/>
          </w:tcPr>
          <w:p w14:paraId="6748EF76"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247</w:t>
            </w:r>
          </w:p>
        </w:tc>
        <w:tc>
          <w:tcPr>
            <w:tcW w:w="986" w:type="dxa"/>
          </w:tcPr>
          <w:p w14:paraId="74177135"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203</w:t>
            </w:r>
          </w:p>
        </w:tc>
        <w:tc>
          <w:tcPr>
            <w:tcW w:w="986" w:type="dxa"/>
          </w:tcPr>
          <w:p w14:paraId="425EFB4F"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194</w:t>
            </w:r>
          </w:p>
        </w:tc>
        <w:tc>
          <w:tcPr>
            <w:tcW w:w="1456" w:type="dxa"/>
          </w:tcPr>
          <w:p w14:paraId="50DBE5AF"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221</w:t>
            </w:r>
          </w:p>
        </w:tc>
      </w:tr>
      <w:tr w:rsidR="002279B6" w:rsidRPr="002279B6" w14:paraId="6B9CA0DF" w14:textId="77777777" w:rsidTr="002279B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264" w:type="dxa"/>
          </w:tcPr>
          <w:p w14:paraId="608B50C5" w14:textId="77777777" w:rsidR="002279B6" w:rsidRPr="002279B6" w:rsidRDefault="002279B6" w:rsidP="002279B6">
            <w:r w:rsidRPr="002279B6">
              <w:t>8.00-8.30</w:t>
            </w:r>
          </w:p>
        </w:tc>
        <w:tc>
          <w:tcPr>
            <w:tcW w:w="986" w:type="dxa"/>
          </w:tcPr>
          <w:p w14:paraId="5BA66DE8"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233</w:t>
            </w:r>
          </w:p>
        </w:tc>
        <w:tc>
          <w:tcPr>
            <w:tcW w:w="986" w:type="dxa"/>
          </w:tcPr>
          <w:p w14:paraId="1AD33D0B"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248</w:t>
            </w:r>
          </w:p>
        </w:tc>
        <w:tc>
          <w:tcPr>
            <w:tcW w:w="986" w:type="dxa"/>
          </w:tcPr>
          <w:p w14:paraId="34D987B8"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209</w:t>
            </w:r>
          </w:p>
        </w:tc>
        <w:tc>
          <w:tcPr>
            <w:tcW w:w="986" w:type="dxa"/>
          </w:tcPr>
          <w:p w14:paraId="18386494"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188</w:t>
            </w:r>
          </w:p>
        </w:tc>
        <w:tc>
          <w:tcPr>
            <w:tcW w:w="986" w:type="dxa"/>
          </w:tcPr>
          <w:p w14:paraId="46774739"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151</w:t>
            </w:r>
          </w:p>
        </w:tc>
        <w:tc>
          <w:tcPr>
            <w:tcW w:w="1456" w:type="dxa"/>
          </w:tcPr>
          <w:p w14:paraId="68F43E28"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209</w:t>
            </w:r>
          </w:p>
        </w:tc>
      </w:tr>
      <w:tr w:rsidR="002279B6" w:rsidRPr="002279B6" w14:paraId="615AC1A9" w14:textId="77777777" w:rsidTr="002279B6">
        <w:trPr>
          <w:trHeight w:val="277"/>
        </w:trPr>
        <w:tc>
          <w:tcPr>
            <w:cnfStyle w:val="001000000000" w:firstRow="0" w:lastRow="0" w:firstColumn="1" w:lastColumn="0" w:oddVBand="0" w:evenVBand="0" w:oddHBand="0" w:evenHBand="0" w:firstRowFirstColumn="0" w:firstRowLastColumn="0" w:lastRowFirstColumn="0" w:lastRowLastColumn="0"/>
            <w:tcW w:w="1264" w:type="dxa"/>
          </w:tcPr>
          <w:p w14:paraId="72D480F2" w14:textId="77777777" w:rsidR="002279B6" w:rsidRPr="002279B6" w:rsidRDefault="002279B6" w:rsidP="002279B6">
            <w:r w:rsidRPr="002279B6">
              <w:t>8.30-9.00</w:t>
            </w:r>
          </w:p>
        </w:tc>
        <w:tc>
          <w:tcPr>
            <w:tcW w:w="986" w:type="dxa"/>
          </w:tcPr>
          <w:p w14:paraId="5D63C085"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215</w:t>
            </w:r>
          </w:p>
        </w:tc>
        <w:tc>
          <w:tcPr>
            <w:tcW w:w="986" w:type="dxa"/>
          </w:tcPr>
          <w:p w14:paraId="56DD8ADA"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226</w:t>
            </w:r>
          </w:p>
        </w:tc>
        <w:tc>
          <w:tcPr>
            <w:tcW w:w="986" w:type="dxa"/>
          </w:tcPr>
          <w:p w14:paraId="0C24B38D"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223</w:t>
            </w:r>
          </w:p>
        </w:tc>
        <w:tc>
          <w:tcPr>
            <w:tcW w:w="986" w:type="dxa"/>
          </w:tcPr>
          <w:p w14:paraId="7708E057"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192</w:t>
            </w:r>
          </w:p>
        </w:tc>
        <w:tc>
          <w:tcPr>
            <w:tcW w:w="986" w:type="dxa"/>
          </w:tcPr>
          <w:p w14:paraId="2A936BAF"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248</w:t>
            </w:r>
          </w:p>
        </w:tc>
        <w:tc>
          <w:tcPr>
            <w:tcW w:w="1456" w:type="dxa"/>
          </w:tcPr>
          <w:p w14:paraId="7496D8A3"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221</w:t>
            </w:r>
          </w:p>
        </w:tc>
      </w:tr>
      <w:tr w:rsidR="002279B6" w:rsidRPr="002279B6" w14:paraId="272D04EA" w14:textId="77777777" w:rsidTr="002279B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64" w:type="dxa"/>
          </w:tcPr>
          <w:p w14:paraId="71C44A15" w14:textId="77777777" w:rsidR="002279B6" w:rsidRPr="002279B6" w:rsidRDefault="002279B6" w:rsidP="002279B6">
            <w:r w:rsidRPr="002279B6">
              <w:t>9.00-9.30</w:t>
            </w:r>
          </w:p>
        </w:tc>
        <w:tc>
          <w:tcPr>
            <w:tcW w:w="986" w:type="dxa"/>
          </w:tcPr>
          <w:p w14:paraId="125AF1BB"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156</w:t>
            </w:r>
          </w:p>
        </w:tc>
        <w:tc>
          <w:tcPr>
            <w:tcW w:w="986" w:type="dxa"/>
          </w:tcPr>
          <w:p w14:paraId="45F84E34"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175</w:t>
            </w:r>
          </w:p>
        </w:tc>
        <w:tc>
          <w:tcPr>
            <w:tcW w:w="986" w:type="dxa"/>
          </w:tcPr>
          <w:p w14:paraId="61DCEE5D"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170</w:t>
            </w:r>
          </w:p>
        </w:tc>
        <w:tc>
          <w:tcPr>
            <w:tcW w:w="986" w:type="dxa"/>
          </w:tcPr>
          <w:p w14:paraId="73B15EF1"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167</w:t>
            </w:r>
          </w:p>
        </w:tc>
        <w:tc>
          <w:tcPr>
            <w:tcW w:w="986" w:type="dxa"/>
          </w:tcPr>
          <w:p w14:paraId="769438BC"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238</w:t>
            </w:r>
          </w:p>
        </w:tc>
        <w:tc>
          <w:tcPr>
            <w:tcW w:w="1456" w:type="dxa"/>
          </w:tcPr>
          <w:p w14:paraId="2F5187CC"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184</w:t>
            </w:r>
          </w:p>
        </w:tc>
      </w:tr>
      <w:tr w:rsidR="002279B6" w:rsidRPr="002279B6" w14:paraId="53DB2499" w14:textId="77777777" w:rsidTr="002279B6">
        <w:trPr>
          <w:trHeight w:val="555"/>
        </w:trPr>
        <w:tc>
          <w:tcPr>
            <w:cnfStyle w:val="001000000000" w:firstRow="0" w:lastRow="0" w:firstColumn="1" w:lastColumn="0" w:oddVBand="0" w:evenVBand="0" w:oddHBand="0" w:evenHBand="0" w:firstRowFirstColumn="0" w:firstRowLastColumn="0" w:lastRowFirstColumn="0" w:lastRowLastColumn="0"/>
            <w:tcW w:w="1264" w:type="dxa"/>
          </w:tcPr>
          <w:p w14:paraId="05224FB7" w14:textId="77777777" w:rsidR="002279B6" w:rsidRPr="002279B6" w:rsidRDefault="002279B6" w:rsidP="002279B6">
            <w:r w:rsidRPr="002279B6">
              <w:t>9.30-10.00</w:t>
            </w:r>
          </w:p>
        </w:tc>
        <w:tc>
          <w:tcPr>
            <w:tcW w:w="986" w:type="dxa"/>
          </w:tcPr>
          <w:p w14:paraId="1058D6A2"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127</w:t>
            </w:r>
          </w:p>
        </w:tc>
        <w:tc>
          <w:tcPr>
            <w:tcW w:w="986" w:type="dxa"/>
          </w:tcPr>
          <w:p w14:paraId="3B2EAC57"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142</w:t>
            </w:r>
          </w:p>
        </w:tc>
        <w:tc>
          <w:tcPr>
            <w:tcW w:w="986" w:type="dxa"/>
          </w:tcPr>
          <w:p w14:paraId="089654E2"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191</w:t>
            </w:r>
          </w:p>
        </w:tc>
        <w:tc>
          <w:tcPr>
            <w:tcW w:w="986" w:type="dxa"/>
          </w:tcPr>
          <w:p w14:paraId="0A431C53"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135</w:t>
            </w:r>
          </w:p>
        </w:tc>
        <w:tc>
          <w:tcPr>
            <w:tcW w:w="986" w:type="dxa"/>
          </w:tcPr>
          <w:p w14:paraId="4BA254CC"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183</w:t>
            </w:r>
          </w:p>
        </w:tc>
        <w:tc>
          <w:tcPr>
            <w:tcW w:w="1456" w:type="dxa"/>
          </w:tcPr>
          <w:p w14:paraId="2D9BFC3D"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159</w:t>
            </w:r>
          </w:p>
        </w:tc>
      </w:tr>
      <w:tr w:rsidR="002279B6" w:rsidRPr="002279B6" w14:paraId="5C05401F" w14:textId="77777777" w:rsidTr="002279B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64" w:type="dxa"/>
          </w:tcPr>
          <w:p w14:paraId="49924755" w14:textId="12D7CE7E" w:rsidR="002279B6" w:rsidRPr="002279B6" w:rsidRDefault="002279B6" w:rsidP="002279B6">
            <w:r>
              <w:t>Day - Ave</w:t>
            </w:r>
          </w:p>
        </w:tc>
        <w:tc>
          <w:tcPr>
            <w:tcW w:w="986" w:type="dxa"/>
          </w:tcPr>
          <w:p w14:paraId="0BC76C70" w14:textId="7F700843"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rPr>
                <w:b/>
                <w:bCs/>
              </w:rPr>
              <w:t>189</w:t>
            </w:r>
          </w:p>
        </w:tc>
        <w:tc>
          <w:tcPr>
            <w:tcW w:w="986" w:type="dxa"/>
          </w:tcPr>
          <w:p w14:paraId="7C97AF05" w14:textId="1A285844"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rPr>
                <w:b/>
                <w:bCs/>
              </w:rPr>
              <w:t>197</w:t>
            </w:r>
          </w:p>
        </w:tc>
        <w:tc>
          <w:tcPr>
            <w:tcW w:w="986" w:type="dxa"/>
          </w:tcPr>
          <w:p w14:paraId="622244B5" w14:textId="51E78DA2"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rPr>
                <w:b/>
                <w:bCs/>
              </w:rPr>
              <w:t>200</w:t>
            </w:r>
          </w:p>
        </w:tc>
        <w:tc>
          <w:tcPr>
            <w:tcW w:w="986" w:type="dxa"/>
          </w:tcPr>
          <w:p w14:paraId="57B2B130" w14:textId="713636DB"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rPr>
                <w:b/>
                <w:bCs/>
              </w:rPr>
              <w:t>169</w:t>
            </w:r>
          </w:p>
        </w:tc>
        <w:tc>
          <w:tcPr>
            <w:tcW w:w="986" w:type="dxa"/>
          </w:tcPr>
          <w:p w14:paraId="7D446BAE" w14:textId="7912D6BA"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rPr>
                <w:b/>
                <w:bCs/>
              </w:rPr>
              <w:t>193</w:t>
            </w:r>
          </w:p>
        </w:tc>
        <w:tc>
          <w:tcPr>
            <w:tcW w:w="1456" w:type="dxa"/>
          </w:tcPr>
          <w:p w14:paraId="44E3EBF8" w14:textId="2B86AB05"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rPr>
                <w:b/>
                <w:bCs/>
              </w:rPr>
              <w:t>190</w:t>
            </w:r>
          </w:p>
        </w:tc>
      </w:tr>
    </w:tbl>
    <w:p w14:paraId="38F4F194" w14:textId="77777777" w:rsidR="002279B6" w:rsidRDefault="002279B6" w:rsidP="002279B6">
      <w:pPr>
        <w:spacing w:after="0"/>
      </w:pPr>
    </w:p>
    <w:p w14:paraId="4180993F" w14:textId="77777777" w:rsidR="002279B6" w:rsidRDefault="002279B6" w:rsidP="002279B6">
      <w:pPr>
        <w:spacing w:after="0"/>
      </w:pPr>
    </w:p>
    <w:p w14:paraId="1DDF3FBD" w14:textId="59C211B1" w:rsidR="002279B6" w:rsidRPr="0025727A" w:rsidRDefault="002279B6" w:rsidP="002279B6">
      <w:pPr>
        <w:spacing w:after="0"/>
        <w:rPr>
          <w:b/>
          <w:bCs/>
        </w:rPr>
      </w:pPr>
      <w:r w:rsidRPr="0025727A">
        <w:rPr>
          <w:b/>
          <w:bCs/>
        </w:rPr>
        <w:t>Average movements per day – Rugby Road</w:t>
      </w:r>
      <w:r>
        <w:rPr>
          <w:b/>
          <w:bCs/>
        </w:rPr>
        <w:t xml:space="preserve"> - PM</w:t>
      </w:r>
    </w:p>
    <w:p w14:paraId="052DA0F8" w14:textId="77777777" w:rsidR="002279B6" w:rsidRDefault="002279B6" w:rsidP="00221626">
      <w:pPr>
        <w:spacing w:after="0"/>
        <w:ind w:firstLine="720"/>
      </w:pPr>
    </w:p>
    <w:tbl>
      <w:tblPr>
        <w:tblStyle w:val="GridTable4-Accent1"/>
        <w:tblW w:w="0" w:type="auto"/>
        <w:tblLook w:val="04A0" w:firstRow="1" w:lastRow="0" w:firstColumn="1" w:lastColumn="0" w:noHBand="0" w:noVBand="1"/>
      </w:tblPr>
      <w:tblGrid>
        <w:gridCol w:w="1452"/>
        <w:gridCol w:w="728"/>
        <w:gridCol w:w="1067"/>
        <w:gridCol w:w="1068"/>
        <w:gridCol w:w="1068"/>
        <w:gridCol w:w="1068"/>
        <w:gridCol w:w="1204"/>
      </w:tblGrid>
      <w:tr w:rsidR="002279B6" w:rsidRPr="002279B6" w14:paraId="15BEF1EC" w14:textId="77777777" w:rsidTr="002279B6">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452" w:type="dxa"/>
          </w:tcPr>
          <w:p w14:paraId="7FF89CBC" w14:textId="3A26C890" w:rsidR="002279B6" w:rsidRPr="002279B6" w:rsidRDefault="002279B6" w:rsidP="002279B6">
            <w:pPr>
              <w:rPr>
                <w:b w:val="0"/>
                <w:bCs w:val="0"/>
              </w:rPr>
            </w:pPr>
            <w:r w:rsidRPr="002279B6">
              <w:t>Time</w:t>
            </w:r>
          </w:p>
        </w:tc>
        <w:tc>
          <w:tcPr>
            <w:tcW w:w="728" w:type="dxa"/>
          </w:tcPr>
          <w:p w14:paraId="7FA1C65D" w14:textId="7CE91759" w:rsidR="002279B6" w:rsidRPr="002279B6" w:rsidRDefault="002279B6" w:rsidP="002279B6">
            <w:pPr>
              <w:cnfStyle w:val="100000000000" w:firstRow="1" w:lastRow="0" w:firstColumn="0" w:lastColumn="0" w:oddVBand="0" w:evenVBand="0" w:oddHBand="0" w:evenHBand="0" w:firstRowFirstColumn="0" w:firstRowLastColumn="0" w:lastRowFirstColumn="0" w:lastRowLastColumn="0"/>
              <w:rPr>
                <w:b w:val="0"/>
                <w:bCs w:val="0"/>
              </w:rPr>
            </w:pPr>
            <w:r w:rsidRPr="002279B6">
              <w:t>Mon</w:t>
            </w:r>
          </w:p>
        </w:tc>
        <w:tc>
          <w:tcPr>
            <w:tcW w:w="1067" w:type="dxa"/>
          </w:tcPr>
          <w:p w14:paraId="7C43D78A" w14:textId="1531A5C6" w:rsidR="002279B6" w:rsidRPr="002279B6" w:rsidRDefault="002279B6" w:rsidP="002279B6">
            <w:pPr>
              <w:cnfStyle w:val="100000000000" w:firstRow="1" w:lastRow="0" w:firstColumn="0" w:lastColumn="0" w:oddVBand="0" w:evenVBand="0" w:oddHBand="0" w:evenHBand="0" w:firstRowFirstColumn="0" w:firstRowLastColumn="0" w:lastRowFirstColumn="0" w:lastRowLastColumn="0"/>
              <w:rPr>
                <w:b w:val="0"/>
                <w:bCs w:val="0"/>
              </w:rPr>
            </w:pPr>
            <w:r w:rsidRPr="002279B6">
              <w:t>Tues</w:t>
            </w:r>
          </w:p>
        </w:tc>
        <w:tc>
          <w:tcPr>
            <w:tcW w:w="1068" w:type="dxa"/>
          </w:tcPr>
          <w:p w14:paraId="51B0CFC7" w14:textId="2CB15AE6" w:rsidR="002279B6" w:rsidRPr="002279B6" w:rsidRDefault="002279B6" w:rsidP="002279B6">
            <w:pPr>
              <w:cnfStyle w:val="100000000000" w:firstRow="1" w:lastRow="0" w:firstColumn="0" w:lastColumn="0" w:oddVBand="0" w:evenVBand="0" w:oddHBand="0" w:evenHBand="0" w:firstRowFirstColumn="0" w:firstRowLastColumn="0" w:lastRowFirstColumn="0" w:lastRowLastColumn="0"/>
              <w:rPr>
                <w:b w:val="0"/>
                <w:bCs w:val="0"/>
              </w:rPr>
            </w:pPr>
            <w:r w:rsidRPr="002279B6">
              <w:t>Wed</w:t>
            </w:r>
          </w:p>
        </w:tc>
        <w:tc>
          <w:tcPr>
            <w:tcW w:w="1068" w:type="dxa"/>
          </w:tcPr>
          <w:p w14:paraId="071FEEDF" w14:textId="2AF8E559" w:rsidR="002279B6" w:rsidRPr="002279B6" w:rsidRDefault="002279B6" w:rsidP="002279B6">
            <w:pPr>
              <w:cnfStyle w:val="100000000000" w:firstRow="1" w:lastRow="0" w:firstColumn="0" w:lastColumn="0" w:oddVBand="0" w:evenVBand="0" w:oddHBand="0" w:evenHBand="0" w:firstRowFirstColumn="0" w:firstRowLastColumn="0" w:lastRowFirstColumn="0" w:lastRowLastColumn="0"/>
              <w:rPr>
                <w:b w:val="0"/>
                <w:bCs w:val="0"/>
              </w:rPr>
            </w:pPr>
            <w:r w:rsidRPr="002279B6">
              <w:t>Thurs</w:t>
            </w:r>
          </w:p>
        </w:tc>
        <w:tc>
          <w:tcPr>
            <w:tcW w:w="1068" w:type="dxa"/>
          </w:tcPr>
          <w:p w14:paraId="6F1B91DD" w14:textId="29835F3A" w:rsidR="002279B6" w:rsidRPr="002279B6" w:rsidRDefault="002279B6" w:rsidP="002279B6">
            <w:pPr>
              <w:cnfStyle w:val="100000000000" w:firstRow="1" w:lastRow="0" w:firstColumn="0" w:lastColumn="0" w:oddVBand="0" w:evenVBand="0" w:oddHBand="0" w:evenHBand="0" w:firstRowFirstColumn="0" w:firstRowLastColumn="0" w:lastRowFirstColumn="0" w:lastRowLastColumn="0"/>
              <w:rPr>
                <w:b w:val="0"/>
                <w:bCs w:val="0"/>
              </w:rPr>
            </w:pPr>
            <w:r w:rsidRPr="002279B6">
              <w:t>Fri</w:t>
            </w:r>
          </w:p>
        </w:tc>
        <w:tc>
          <w:tcPr>
            <w:tcW w:w="1204" w:type="dxa"/>
          </w:tcPr>
          <w:p w14:paraId="0FB7B59D" w14:textId="1061F1AE" w:rsidR="002279B6" w:rsidRPr="002279B6" w:rsidRDefault="002279B6" w:rsidP="002279B6">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Time Ave</w:t>
            </w:r>
          </w:p>
        </w:tc>
      </w:tr>
      <w:tr w:rsidR="002279B6" w:rsidRPr="002279B6" w14:paraId="3B7EF982" w14:textId="77777777" w:rsidTr="002279B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452" w:type="dxa"/>
          </w:tcPr>
          <w:p w14:paraId="214DBA2E" w14:textId="5F7867EB" w:rsidR="002279B6" w:rsidRPr="002279B6" w:rsidRDefault="002279B6" w:rsidP="002279B6">
            <w:pPr>
              <w:rPr>
                <w:b w:val="0"/>
                <w:bCs w:val="0"/>
              </w:rPr>
            </w:pPr>
            <w:r w:rsidRPr="002279B6">
              <w:t>PM</w:t>
            </w:r>
          </w:p>
        </w:tc>
        <w:tc>
          <w:tcPr>
            <w:tcW w:w="728" w:type="dxa"/>
          </w:tcPr>
          <w:p w14:paraId="3DEC4550" w14:textId="514BADCA"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rPr>
                <w:b/>
                <w:bCs/>
              </w:rPr>
            </w:pPr>
            <w:r w:rsidRPr="002279B6">
              <w:rPr>
                <w:b/>
                <w:bCs/>
              </w:rPr>
              <w:t>298</w:t>
            </w:r>
          </w:p>
        </w:tc>
        <w:tc>
          <w:tcPr>
            <w:tcW w:w="1067" w:type="dxa"/>
          </w:tcPr>
          <w:p w14:paraId="2C2BD64B" w14:textId="2519046B"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rPr>
                <w:b/>
                <w:bCs/>
              </w:rPr>
            </w:pPr>
            <w:r w:rsidRPr="002279B6">
              <w:rPr>
                <w:b/>
                <w:bCs/>
              </w:rPr>
              <w:t>351</w:t>
            </w:r>
          </w:p>
        </w:tc>
        <w:tc>
          <w:tcPr>
            <w:tcW w:w="1068" w:type="dxa"/>
          </w:tcPr>
          <w:p w14:paraId="28C8D8FC" w14:textId="4ED0C392"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rPr>
                <w:b/>
                <w:bCs/>
              </w:rPr>
            </w:pPr>
            <w:r w:rsidRPr="002279B6">
              <w:rPr>
                <w:b/>
                <w:bCs/>
              </w:rPr>
              <w:t>333</w:t>
            </w:r>
          </w:p>
        </w:tc>
        <w:tc>
          <w:tcPr>
            <w:tcW w:w="1068" w:type="dxa"/>
          </w:tcPr>
          <w:p w14:paraId="3C38F7F1" w14:textId="1D5F3561"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rPr>
                <w:b/>
                <w:bCs/>
              </w:rPr>
            </w:pPr>
            <w:r w:rsidRPr="002279B6">
              <w:rPr>
                <w:b/>
                <w:bCs/>
              </w:rPr>
              <w:t>277</w:t>
            </w:r>
          </w:p>
        </w:tc>
        <w:tc>
          <w:tcPr>
            <w:tcW w:w="1068" w:type="dxa"/>
          </w:tcPr>
          <w:p w14:paraId="708C9B76" w14:textId="64945E9D"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rPr>
                <w:b/>
                <w:bCs/>
              </w:rPr>
            </w:pPr>
            <w:r w:rsidRPr="002279B6">
              <w:rPr>
                <w:b/>
                <w:bCs/>
              </w:rPr>
              <w:t>294</w:t>
            </w:r>
          </w:p>
        </w:tc>
        <w:tc>
          <w:tcPr>
            <w:tcW w:w="1204" w:type="dxa"/>
          </w:tcPr>
          <w:p w14:paraId="5D34DF92" w14:textId="06B35590"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rPr>
                <w:b/>
                <w:bCs/>
              </w:rPr>
            </w:pPr>
            <w:r w:rsidRPr="002279B6">
              <w:rPr>
                <w:b/>
                <w:bCs/>
              </w:rPr>
              <w:t>294</w:t>
            </w:r>
          </w:p>
        </w:tc>
      </w:tr>
      <w:tr w:rsidR="002279B6" w:rsidRPr="002279B6" w14:paraId="04A7E6E7" w14:textId="77777777" w:rsidTr="002279B6">
        <w:trPr>
          <w:trHeight w:val="278"/>
        </w:trPr>
        <w:tc>
          <w:tcPr>
            <w:cnfStyle w:val="001000000000" w:firstRow="0" w:lastRow="0" w:firstColumn="1" w:lastColumn="0" w:oddVBand="0" w:evenVBand="0" w:oddHBand="0" w:evenHBand="0" w:firstRowFirstColumn="0" w:firstRowLastColumn="0" w:lastRowFirstColumn="0" w:lastRowLastColumn="0"/>
            <w:tcW w:w="1452" w:type="dxa"/>
          </w:tcPr>
          <w:p w14:paraId="1136BF6E" w14:textId="77777777" w:rsidR="002279B6" w:rsidRPr="002279B6" w:rsidRDefault="002279B6" w:rsidP="002279B6">
            <w:r w:rsidRPr="002279B6">
              <w:t>15.30-16.00</w:t>
            </w:r>
          </w:p>
        </w:tc>
        <w:tc>
          <w:tcPr>
            <w:tcW w:w="728" w:type="dxa"/>
          </w:tcPr>
          <w:p w14:paraId="7C5A9235"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267</w:t>
            </w:r>
          </w:p>
        </w:tc>
        <w:tc>
          <w:tcPr>
            <w:tcW w:w="1067" w:type="dxa"/>
          </w:tcPr>
          <w:p w14:paraId="39A804BF"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322</w:t>
            </w:r>
          </w:p>
        </w:tc>
        <w:tc>
          <w:tcPr>
            <w:tcW w:w="1068" w:type="dxa"/>
          </w:tcPr>
          <w:p w14:paraId="7DCAF936"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316</w:t>
            </w:r>
          </w:p>
        </w:tc>
        <w:tc>
          <w:tcPr>
            <w:tcW w:w="1068" w:type="dxa"/>
          </w:tcPr>
          <w:p w14:paraId="6EC7870C"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253</w:t>
            </w:r>
          </w:p>
        </w:tc>
        <w:tc>
          <w:tcPr>
            <w:tcW w:w="1068" w:type="dxa"/>
          </w:tcPr>
          <w:p w14:paraId="7794D011"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298</w:t>
            </w:r>
          </w:p>
        </w:tc>
        <w:tc>
          <w:tcPr>
            <w:tcW w:w="1204" w:type="dxa"/>
          </w:tcPr>
          <w:p w14:paraId="22FF0DFE"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294</w:t>
            </w:r>
          </w:p>
        </w:tc>
      </w:tr>
      <w:tr w:rsidR="002279B6" w:rsidRPr="002279B6" w14:paraId="6E276C75" w14:textId="77777777" w:rsidTr="002279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452" w:type="dxa"/>
          </w:tcPr>
          <w:p w14:paraId="3851D474" w14:textId="77777777" w:rsidR="002279B6" w:rsidRPr="002279B6" w:rsidRDefault="002279B6" w:rsidP="002279B6">
            <w:r w:rsidRPr="002279B6">
              <w:t>16.00-16.30</w:t>
            </w:r>
          </w:p>
        </w:tc>
        <w:tc>
          <w:tcPr>
            <w:tcW w:w="728" w:type="dxa"/>
          </w:tcPr>
          <w:p w14:paraId="36504A3F"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331</w:t>
            </w:r>
          </w:p>
        </w:tc>
        <w:tc>
          <w:tcPr>
            <w:tcW w:w="1067" w:type="dxa"/>
          </w:tcPr>
          <w:p w14:paraId="413D2023"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386</w:t>
            </w:r>
          </w:p>
        </w:tc>
        <w:tc>
          <w:tcPr>
            <w:tcW w:w="1068" w:type="dxa"/>
          </w:tcPr>
          <w:p w14:paraId="6106C2F8"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410</w:t>
            </w:r>
          </w:p>
        </w:tc>
        <w:tc>
          <w:tcPr>
            <w:tcW w:w="1068" w:type="dxa"/>
          </w:tcPr>
          <w:p w14:paraId="5B727F48"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327</w:t>
            </w:r>
          </w:p>
        </w:tc>
        <w:tc>
          <w:tcPr>
            <w:tcW w:w="1068" w:type="dxa"/>
          </w:tcPr>
          <w:p w14:paraId="5289C92B"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347</w:t>
            </w:r>
          </w:p>
        </w:tc>
        <w:tc>
          <w:tcPr>
            <w:tcW w:w="1204" w:type="dxa"/>
          </w:tcPr>
          <w:p w14:paraId="0AF75290"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363</w:t>
            </w:r>
          </w:p>
        </w:tc>
      </w:tr>
      <w:tr w:rsidR="002279B6" w:rsidRPr="002279B6" w14:paraId="17D3CBA6" w14:textId="77777777" w:rsidTr="002279B6">
        <w:trPr>
          <w:trHeight w:val="278"/>
        </w:trPr>
        <w:tc>
          <w:tcPr>
            <w:cnfStyle w:val="001000000000" w:firstRow="0" w:lastRow="0" w:firstColumn="1" w:lastColumn="0" w:oddVBand="0" w:evenVBand="0" w:oddHBand="0" w:evenHBand="0" w:firstRowFirstColumn="0" w:firstRowLastColumn="0" w:lastRowFirstColumn="0" w:lastRowLastColumn="0"/>
            <w:tcW w:w="1452" w:type="dxa"/>
          </w:tcPr>
          <w:p w14:paraId="7978C394" w14:textId="77777777" w:rsidR="002279B6" w:rsidRPr="002279B6" w:rsidRDefault="002279B6" w:rsidP="002279B6">
            <w:r w:rsidRPr="002279B6">
              <w:t>16.30-17.00</w:t>
            </w:r>
          </w:p>
        </w:tc>
        <w:tc>
          <w:tcPr>
            <w:tcW w:w="728" w:type="dxa"/>
          </w:tcPr>
          <w:p w14:paraId="28F4075E"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328</w:t>
            </w:r>
          </w:p>
        </w:tc>
        <w:tc>
          <w:tcPr>
            <w:tcW w:w="1067" w:type="dxa"/>
          </w:tcPr>
          <w:p w14:paraId="34CB6BB4"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373</w:t>
            </w:r>
          </w:p>
        </w:tc>
        <w:tc>
          <w:tcPr>
            <w:tcW w:w="1068" w:type="dxa"/>
          </w:tcPr>
          <w:p w14:paraId="7AEFA7F6"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273</w:t>
            </w:r>
          </w:p>
        </w:tc>
        <w:tc>
          <w:tcPr>
            <w:tcW w:w="1068" w:type="dxa"/>
          </w:tcPr>
          <w:p w14:paraId="570B84D2"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348</w:t>
            </w:r>
          </w:p>
        </w:tc>
        <w:tc>
          <w:tcPr>
            <w:tcW w:w="1068" w:type="dxa"/>
          </w:tcPr>
          <w:p w14:paraId="6FF36140"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294</w:t>
            </w:r>
          </w:p>
        </w:tc>
        <w:tc>
          <w:tcPr>
            <w:tcW w:w="1204" w:type="dxa"/>
          </w:tcPr>
          <w:p w14:paraId="66E6C2D8"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323</w:t>
            </w:r>
          </w:p>
        </w:tc>
      </w:tr>
      <w:tr w:rsidR="002279B6" w:rsidRPr="002279B6" w14:paraId="449B5E6E" w14:textId="77777777" w:rsidTr="002279B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452" w:type="dxa"/>
          </w:tcPr>
          <w:p w14:paraId="33386237" w14:textId="77777777" w:rsidR="002279B6" w:rsidRPr="002279B6" w:rsidRDefault="002279B6" w:rsidP="002279B6">
            <w:r w:rsidRPr="002279B6">
              <w:t>17.00-17.30</w:t>
            </w:r>
          </w:p>
        </w:tc>
        <w:tc>
          <w:tcPr>
            <w:tcW w:w="728" w:type="dxa"/>
          </w:tcPr>
          <w:p w14:paraId="151CB9B1"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283</w:t>
            </w:r>
          </w:p>
        </w:tc>
        <w:tc>
          <w:tcPr>
            <w:tcW w:w="1067" w:type="dxa"/>
          </w:tcPr>
          <w:p w14:paraId="0A0C6963"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399</w:t>
            </w:r>
          </w:p>
        </w:tc>
        <w:tc>
          <w:tcPr>
            <w:tcW w:w="1068" w:type="dxa"/>
          </w:tcPr>
          <w:p w14:paraId="1933A347"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391</w:t>
            </w:r>
          </w:p>
        </w:tc>
        <w:tc>
          <w:tcPr>
            <w:tcW w:w="1068" w:type="dxa"/>
          </w:tcPr>
          <w:p w14:paraId="6D0BA9FD"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299</w:t>
            </w:r>
          </w:p>
        </w:tc>
        <w:tc>
          <w:tcPr>
            <w:tcW w:w="1068" w:type="dxa"/>
          </w:tcPr>
          <w:p w14:paraId="73854EE3"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291</w:t>
            </w:r>
          </w:p>
        </w:tc>
        <w:tc>
          <w:tcPr>
            <w:tcW w:w="1204" w:type="dxa"/>
          </w:tcPr>
          <w:p w14:paraId="5C303D98"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338</w:t>
            </w:r>
          </w:p>
        </w:tc>
      </w:tr>
      <w:tr w:rsidR="002279B6" w:rsidRPr="002279B6" w14:paraId="6AB34F40" w14:textId="77777777" w:rsidTr="002279B6">
        <w:trPr>
          <w:trHeight w:val="278"/>
        </w:trPr>
        <w:tc>
          <w:tcPr>
            <w:cnfStyle w:val="001000000000" w:firstRow="0" w:lastRow="0" w:firstColumn="1" w:lastColumn="0" w:oddVBand="0" w:evenVBand="0" w:oddHBand="0" w:evenHBand="0" w:firstRowFirstColumn="0" w:firstRowLastColumn="0" w:lastRowFirstColumn="0" w:lastRowLastColumn="0"/>
            <w:tcW w:w="1452" w:type="dxa"/>
          </w:tcPr>
          <w:p w14:paraId="17827429" w14:textId="77777777" w:rsidR="002279B6" w:rsidRPr="002279B6" w:rsidRDefault="002279B6" w:rsidP="002279B6">
            <w:r w:rsidRPr="002279B6">
              <w:t>17.30-18.00</w:t>
            </w:r>
          </w:p>
        </w:tc>
        <w:tc>
          <w:tcPr>
            <w:tcW w:w="728" w:type="dxa"/>
          </w:tcPr>
          <w:p w14:paraId="02AF0657"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341</w:t>
            </w:r>
          </w:p>
        </w:tc>
        <w:tc>
          <w:tcPr>
            <w:tcW w:w="1067" w:type="dxa"/>
          </w:tcPr>
          <w:p w14:paraId="0F92E8FD"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381</w:t>
            </w:r>
          </w:p>
        </w:tc>
        <w:tc>
          <w:tcPr>
            <w:tcW w:w="1068" w:type="dxa"/>
          </w:tcPr>
          <w:p w14:paraId="1200D9ED"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376</w:t>
            </w:r>
          </w:p>
        </w:tc>
        <w:tc>
          <w:tcPr>
            <w:tcW w:w="1068" w:type="dxa"/>
          </w:tcPr>
          <w:p w14:paraId="45B5236D"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259</w:t>
            </w:r>
          </w:p>
        </w:tc>
        <w:tc>
          <w:tcPr>
            <w:tcW w:w="1068" w:type="dxa"/>
          </w:tcPr>
          <w:p w14:paraId="511CEDA1"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274</w:t>
            </w:r>
          </w:p>
        </w:tc>
        <w:tc>
          <w:tcPr>
            <w:tcW w:w="1204" w:type="dxa"/>
          </w:tcPr>
          <w:p w14:paraId="5DD51BF1" w14:textId="77777777"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pPr>
            <w:r w:rsidRPr="002279B6">
              <w:t>324</w:t>
            </w:r>
          </w:p>
        </w:tc>
      </w:tr>
      <w:tr w:rsidR="002279B6" w:rsidRPr="002279B6" w14:paraId="249A624A" w14:textId="77777777" w:rsidTr="002279B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452" w:type="dxa"/>
          </w:tcPr>
          <w:p w14:paraId="7BF4438E" w14:textId="77777777" w:rsidR="002279B6" w:rsidRPr="002279B6" w:rsidRDefault="002279B6" w:rsidP="002279B6">
            <w:r w:rsidRPr="002279B6">
              <w:t>18.00-18.30</w:t>
            </w:r>
          </w:p>
        </w:tc>
        <w:tc>
          <w:tcPr>
            <w:tcW w:w="728" w:type="dxa"/>
          </w:tcPr>
          <w:p w14:paraId="64D0A1B5"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237</w:t>
            </w:r>
          </w:p>
        </w:tc>
        <w:tc>
          <w:tcPr>
            <w:tcW w:w="1067" w:type="dxa"/>
          </w:tcPr>
          <w:p w14:paraId="32D89829"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244</w:t>
            </w:r>
          </w:p>
        </w:tc>
        <w:tc>
          <w:tcPr>
            <w:tcW w:w="1068" w:type="dxa"/>
          </w:tcPr>
          <w:p w14:paraId="3A523CF4"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235</w:t>
            </w:r>
          </w:p>
        </w:tc>
        <w:tc>
          <w:tcPr>
            <w:tcW w:w="1068" w:type="dxa"/>
          </w:tcPr>
          <w:p w14:paraId="7FF9313B"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180</w:t>
            </w:r>
          </w:p>
        </w:tc>
        <w:tc>
          <w:tcPr>
            <w:tcW w:w="1068" w:type="dxa"/>
          </w:tcPr>
          <w:p w14:paraId="15E2A769"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264</w:t>
            </w:r>
          </w:p>
        </w:tc>
        <w:tc>
          <w:tcPr>
            <w:tcW w:w="1204" w:type="dxa"/>
          </w:tcPr>
          <w:p w14:paraId="333D2E1A" w14:textId="77777777" w:rsidR="002279B6" w:rsidRPr="002279B6" w:rsidRDefault="002279B6" w:rsidP="002279B6">
            <w:pPr>
              <w:cnfStyle w:val="000000100000" w:firstRow="0" w:lastRow="0" w:firstColumn="0" w:lastColumn="0" w:oddVBand="0" w:evenVBand="0" w:oddHBand="1" w:evenHBand="0" w:firstRowFirstColumn="0" w:firstRowLastColumn="0" w:lastRowFirstColumn="0" w:lastRowLastColumn="0"/>
            </w:pPr>
            <w:r w:rsidRPr="002279B6">
              <w:t>231</w:t>
            </w:r>
          </w:p>
        </w:tc>
      </w:tr>
      <w:tr w:rsidR="002279B6" w:rsidRPr="002279B6" w14:paraId="38508A26" w14:textId="77777777" w:rsidTr="002279B6">
        <w:trPr>
          <w:trHeight w:val="278"/>
        </w:trPr>
        <w:tc>
          <w:tcPr>
            <w:cnfStyle w:val="001000000000" w:firstRow="0" w:lastRow="0" w:firstColumn="1" w:lastColumn="0" w:oddVBand="0" w:evenVBand="0" w:oddHBand="0" w:evenHBand="0" w:firstRowFirstColumn="0" w:firstRowLastColumn="0" w:lastRowFirstColumn="0" w:lastRowLastColumn="0"/>
            <w:tcW w:w="1452" w:type="dxa"/>
          </w:tcPr>
          <w:p w14:paraId="20235C7D" w14:textId="1283011E" w:rsidR="002279B6" w:rsidRPr="002279B6" w:rsidRDefault="002279B6" w:rsidP="002279B6">
            <w:r w:rsidRPr="002279B6">
              <w:t>Day - Ave</w:t>
            </w:r>
          </w:p>
        </w:tc>
        <w:tc>
          <w:tcPr>
            <w:tcW w:w="728" w:type="dxa"/>
          </w:tcPr>
          <w:p w14:paraId="079FF304" w14:textId="04B7824E"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rPr>
                <w:b/>
                <w:bCs/>
              </w:rPr>
            </w:pPr>
            <w:r w:rsidRPr="002279B6">
              <w:rPr>
                <w:b/>
                <w:bCs/>
              </w:rPr>
              <w:t>298</w:t>
            </w:r>
          </w:p>
        </w:tc>
        <w:tc>
          <w:tcPr>
            <w:tcW w:w="1067" w:type="dxa"/>
          </w:tcPr>
          <w:p w14:paraId="1E3A9E7F" w14:textId="0F0E9ABE"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rPr>
                <w:b/>
                <w:bCs/>
              </w:rPr>
            </w:pPr>
            <w:r w:rsidRPr="002279B6">
              <w:rPr>
                <w:b/>
                <w:bCs/>
              </w:rPr>
              <w:t>351</w:t>
            </w:r>
          </w:p>
        </w:tc>
        <w:tc>
          <w:tcPr>
            <w:tcW w:w="1068" w:type="dxa"/>
          </w:tcPr>
          <w:p w14:paraId="49DF30E6" w14:textId="3E532B8A"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rPr>
                <w:b/>
                <w:bCs/>
              </w:rPr>
            </w:pPr>
            <w:r w:rsidRPr="002279B6">
              <w:rPr>
                <w:b/>
                <w:bCs/>
              </w:rPr>
              <w:t>333</w:t>
            </w:r>
          </w:p>
        </w:tc>
        <w:tc>
          <w:tcPr>
            <w:tcW w:w="1068" w:type="dxa"/>
          </w:tcPr>
          <w:p w14:paraId="1263BB54" w14:textId="17BA0FAC"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rPr>
                <w:b/>
                <w:bCs/>
              </w:rPr>
            </w:pPr>
            <w:r w:rsidRPr="002279B6">
              <w:rPr>
                <w:b/>
                <w:bCs/>
              </w:rPr>
              <w:t>277</w:t>
            </w:r>
          </w:p>
        </w:tc>
        <w:tc>
          <w:tcPr>
            <w:tcW w:w="1068" w:type="dxa"/>
          </w:tcPr>
          <w:p w14:paraId="17163BD7" w14:textId="57F7F859"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rPr>
                <w:b/>
                <w:bCs/>
              </w:rPr>
            </w:pPr>
            <w:r w:rsidRPr="002279B6">
              <w:rPr>
                <w:b/>
                <w:bCs/>
              </w:rPr>
              <w:t>294</w:t>
            </w:r>
          </w:p>
        </w:tc>
        <w:tc>
          <w:tcPr>
            <w:tcW w:w="1204" w:type="dxa"/>
          </w:tcPr>
          <w:p w14:paraId="4B027508" w14:textId="5EFF5761" w:rsidR="002279B6" w:rsidRPr="002279B6" w:rsidRDefault="002279B6" w:rsidP="002279B6">
            <w:pPr>
              <w:cnfStyle w:val="000000000000" w:firstRow="0" w:lastRow="0" w:firstColumn="0" w:lastColumn="0" w:oddVBand="0" w:evenVBand="0" w:oddHBand="0" w:evenHBand="0" w:firstRowFirstColumn="0" w:firstRowLastColumn="0" w:lastRowFirstColumn="0" w:lastRowLastColumn="0"/>
              <w:rPr>
                <w:b/>
                <w:bCs/>
              </w:rPr>
            </w:pPr>
            <w:r w:rsidRPr="002279B6">
              <w:rPr>
                <w:b/>
                <w:bCs/>
              </w:rPr>
              <w:t>294</w:t>
            </w:r>
          </w:p>
        </w:tc>
      </w:tr>
    </w:tbl>
    <w:p w14:paraId="18F4F649" w14:textId="77777777" w:rsidR="0025727A" w:rsidRDefault="0025727A" w:rsidP="00221626">
      <w:pPr>
        <w:spacing w:after="0"/>
        <w:ind w:firstLine="720"/>
      </w:pPr>
    </w:p>
    <w:p w14:paraId="5C2080AC" w14:textId="01E48E97" w:rsidR="0044096B" w:rsidRDefault="001459E0" w:rsidP="0044096B">
      <w:pPr>
        <w:spacing w:after="0"/>
      </w:pPr>
      <w:r>
        <w:t xml:space="preserve">Entering the village along the Rugby Road, the hold-up is at the junction of Rugby Road, Coventry Road and Broad Street, where vehicles may turn right, up Broad Street, or may continue straight ahead towards Coventry. </w:t>
      </w:r>
    </w:p>
    <w:p w14:paraId="3B7B224B" w14:textId="77777777" w:rsidR="00DE0F44" w:rsidRDefault="00DE0F44" w:rsidP="0044096B">
      <w:pPr>
        <w:spacing w:after="0"/>
      </w:pPr>
    </w:p>
    <w:p w14:paraId="792C2A3B" w14:textId="77777777" w:rsidR="00DE0F44" w:rsidRDefault="00DE0F44" w:rsidP="00DE0F44">
      <w:pPr>
        <w:spacing w:after="0"/>
      </w:pPr>
      <w:r>
        <w:t xml:space="preserve">Further analysis indicates that the maximum vehicle movements were all on Rugby Road.  All peak movements were mid-week evening rush hour, with an average of between 800 and 900 vehicles per hour. </w:t>
      </w:r>
    </w:p>
    <w:p w14:paraId="624B9E0F" w14:textId="77777777" w:rsidR="001459E0" w:rsidRDefault="001459E0" w:rsidP="0044096B">
      <w:pPr>
        <w:spacing w:after="0"/>
      </w:pPr>
    </w:p>
    <w:p w14:paraId="203BFC92" w14:textId="6852F750" w:rsidR="009812C0" w:rsidRPr="009812C0" w:rsidRDefault="009812C0" w:rsidP="0044096B">
      <w:pPr>
        <w:spacing w:after="0"/>
        <w:rPr>
          <w:b/>
          <w:bCs/>
        </w:rPr>
      </w:pPr>
      <w:r w:rsidRPr="009812C0">
        <w:rPr>
          <w:b/>
          <w:bCs/>
        </w:rPr>
        <w:t>Peak Movement Days in 30</w:t>
      </w:r>
      <w:r>
        <w:rPr>
          <w:b/>
          <w:bCs/>
        </w:rPr>
        <w:t>-</w:t>
      </w:r>
      <w:r w:rsidRPr="009812C0">
        <w:rPr>
          <w:b/>
          <w:bCs/>
        </w:rPr>
        <w:t>minute Periods</w:t>
      </w:r>
    </w:p>
    <w:p w14:paraId="0C6A1125" w14:textId="77777777" w:rsidR="0044096B" w:rsidRDefault="0044096B" w:rsidP="00E5170B">
      <w:pPr>
        <w:spacing w:after="0"/>
      </w:pPr>
    </w:p>
    <w:p w14:paraId="7DD07B7D" w14:textId="78BF6CD0" w:rsidR="003A254B" w:rsidRDefault="003A254B" w:rsidP="00E5170B">
      <w:pPr>
        <w:spacing w:after="0"/>
        <w:rPr>
          <w:b/>
          <w:bCs/>
        </w:rPr>
      </w:pPr>
      <w:r w:rsidRPr="003A254B">
        <w:rPr>
          <w:b/>
          <w:bCs/>
        </w:rPr>
        <w:t>Day</w:t>
      </w:r>
      <w:r w:rsidRPr="003A254B">
        <w:rPr>
          <w:b/>
          <w:bCs/>
        </w:rPr>
        <w:tab/>
      </w:r>
      <w:r w:rsidRPr="003A254B">
        <w:rPr>
          <w:b/>
          <w:bCs/>
        </w:rPr>
        <w:tab/>
        <w:t>Date</w:t>
      </w:r>
      <w:r w:rsidRPr="003A254B">
        <w:rPr>
          <w:b/>
          <w:bCs/>
        </w:rPr>
        <w:tab/>
      </w:r>
      <w:r w:rsidRPr="003A254B">
        <w:rPr>
          <w:b/>
          <w:bCs/>
        </w:rPr>
        <w:tab/>
        <w:t xml:space="preserve">Location </w:t>
      </w:r>
      <w:r w:rsidRPr="003A254B">
        <w:rPr>
          <w:b/>
          <w:bCs/>
        </w:rPr>
        <w:tab/>
      </w:r>
      <w:r w:rsidRPr="003A254B">
        <w:rPr>
          <w:b/>
          <w:bCs/>
        </w:rPr>
        <w:tab/>
        <w:t>Time</w:t>
      </w:r>
      <w:r w:rsidRPr="003A254B">
        <w:rPr>
          <w:b/>
          <w:bCs/>
        </w:rPr>
        <w:tab/>
      </w:r>
      <w:r w:rsidRPr="003A254B">
        <w:rPr>
          <w:b/>
          <w:bCs/>
        </w:rPr>
        <w:tab/>
        <w:t>Total Movements</w:t>
      </w:r>
    </w:p>
    <w:p w14:paraId="41B7A700" w14:textId="349124BD" w:rsidR="00E5170B" w:rsidRDefault="003A254B" w:rsidP="00C1255A">
      <w:pPr>
        <w:spacing w:after="0"/>
      </w:pPr>
      <w:r>
        <w:t>Wednesday</w:t>
      </w:r>
      <w:r>
        <w:tab/>
        <w:t>30 Apr</w:t>
      </w:r>
      <w:r>
        <w:tab/>
      </w:r>
      <w:r>
        <w:tab/>
        <w:t>Rugby Rd</w:t>
      </w:r>
      <w:r>
        <w:tab/>
      </w:r>
      <w:r>
        <w:tab/>
        <w:t>17.00</w:t>
      </w:r>
      <w:r w:rsidR="001C3F25">
        <w:t>-</w:t>
      </w:r>
      <w:r>
        <w:t>17.30</w:t>
      </w:r>
      <w:r>
        <w:tab/>
      </w:r>
      <w:r>
        <w:tab/>
        <w:t>497</w:t>
      </w:r>
    </w:p>
    <w:p w14:paraId="10D65DE6" w14:textId="42D79191" w:rsidR="003A254B" w:rsidRDefault="003A254B" w:rsidP="00C1255A">
      <w:pPr>
        <w:spacing w:after="0"/>
      </w:pPr>
      <w:r>
        <w:t>Tuesday</w:t>
      </w:r>
      <w:r>
        <w:tab/>
        <w:t>6 May</w:t>
      </w:r>
      <w:r>
        <w:tab/>
      </w:r>
      <w:r>
        <w:tab/>
        <w:t>Rugby Rd</w:t>
      </w:r>
      <w:r>
        <w:tab/>
      </w:r>
      <w:r>
        <w:tab/>
        <w:t>16.00</w:t>
      </w:r>
      <w:r w:rsidR="001C3F25">
        <w:t>-1</w:t>
      </w:r>
      <w:r>
        <w:t>6.30</w:t>
      </w:r>
      <w:r>
        <w:tab/>
      </w:r>
      <w:r>
        <w:tab/>
        <w:t>428</w:t>
      </w:r>
    </w:p>
    <w:p w14:paraId="5BEEED08" w14:textId="33E066E1" w:rsidR="003A254B" w:rsidRDefault="003A254B" w:rsidP="00C1255A">
      <w:pPr>
        <w:spacing w:after="0"/>
      </w:pPr>
      <w:r>
        <w:t>Tuesday</w:t>
      </w:r>
      <w:r>
        <w:tab/>
        <w:t>6 May</w:t>
      </w:r>
      <w:r>
        <w:tab/>
      </w:r>
      <w:r>
        <w:tab/>
        <w:t>Rugby Rd</w:t>
      </w:r>
      <w:r>
        <w:tab/>
      </w:r>
      <w:r>
        <w:tab/>
        <w:t>17.30-18.00</w:t>
      </w:r>
      <w:r>
        <w:tab/>
      </w:r>
      <w:r>
        <w:tab/>
        <w:t>427</w:t>
      </w:r>
    </w:p>
    <w:p w14:paraId="2C39CEAB" w14:textId="7FD13A30" w:rsidR="003A254B" w:rsidRDefault="003A254B" w:rsidP="00C1255A">
      <w:pPr>
        <w:spacing w:after="0"/>
      </w:pPr>
      <w:r>
        <w:t>Tuesday</w:t>
      </w:r>
      <w:r>
        <w:tab/>
        <w:t>6 May</w:t>
      </w:r>
      <w:r>
        <w:tab/>
      </w:r>
      <w:r>
        <w:tab/>
        <w:t>Rugby Rd</w:t>
      </w:r>
      <w:r>
        <w:tab/>
      </w:r>
      <w:r>
        <w:tab/>
        <w:t>17.00-17.30</w:t>
      </w:r>
      <w:r>
        <w:tab/>
      </w:r>
      <w:r>
        <w:tab/>
        <w:t>425</w:t>
      </w:r>
    </w:p>
    <w:p w14:paraId="080AF13A" w14:textId="44F869E2" w:rsidR="003A254B" w:rsidRDefault="003A254B" w:rsidP="00C1255A">
      <w:pPr>
        <w:spacing w:after="0"/>
      </w:pPr>
      <w:r>
        <w:t>Wednesday</w:t>
      </w:r>
      <w:r>
        <w:tab/>
        <w:t>7 May</w:t>
      </w:r>
      <w:r>
        <w:tab/>
      </w:r>
      <w:r>
        <w:tab/>
        <w:t>Rugby Rd</w:t>
      </w:r>
      <w:r>
        <w:tab/>
      </w:r>
      <w:r>
        <w:tab/>
        <w:t>16.00-16.30</w:t>
      </w:r>
      <w:r>
        <w:tab/>
      </w:r>
      <w:r>
        <w:tab/>
        <w:t>411</w:t>
      </w:r>
    </w:p>
    <w:p w14:paraId="4FE28434" w14:textId="007AF772" w:rsidR="003A254B" w:rsidRDefault="003A254B" w:rsidP="00C1255A">
      <w:pPr>
        <w:spacing w:after="0"/>
      </w:pPr>
      <w:r>
        <w:t>Wednesday</w:t>
      </w:r>
      <w:r>
        <w:tab/>
        <w:t>30 Apr</w:t>
      </w:r>
      <w:r>
        <w:tab/>
      </w:r>
      <w:r>
        <w:tab/>
        <w:t>Rugby Rd</w:t>
      </w:r>
      <w:r>
        <w:tab/>
      </w:r>
      <w:r>
        <w:tab/>
        <w:t>16.00-16.30</w:t>
      </w:r>
      <w:r>
        <w:tab/>
      </w:r>
      <w:r>
        <w:tab/>
        <w:t>409</w:t>
      </w:r>
    </w:p>
    <w:p w14:paraId="5127A40E" w14:textId="12D6B510" w:rsidR="003A254B" w:rsidRDefault="003A254B" w:rsidP="00C1255A">
      <w:pPr>
        <w:spacing w:after="0"/>
      </w:pPr>
      <w:r>
        <w:t>Thursday</w:t>
      </w:r>
      <w:r>
        <w:tab/>
        <w:t>8 May</w:t>
      </w:r>
      <w:r>
        <w:tab/>
      </w:r>
      <w:r>
        <w:tab/>
        <w:t>Rugby Rd</w:t>
      </w:r>
      <w:r>
        <w:tab/>
      </w:r>
      <w:r>
        <w:tab/>
        <w:t>16.30-17.00</w:t>
      </w:r>
      <w:r>
        <w:tab/>
      </w:r>
      <w:r>
        <w:tab/>
        <w:t>404</w:t>
      </w:r>
    </w:p>
    <w:p w14:paraId="067C3AB0" w14:textId="53F65CB4" w:rsidR="003A254B" w:rsidRDefault="003A254B" w:rsidP="00C1255A">
      <w:pPr>
        <w:spacing w:after="0"/>
      </w:pPr>
      <w:r>
        <w:t>Thursday</w:t>
      </w:r>
      <w:r>
        <w:tab/>
        <w:t>8 May</w:t>
      </w:r>
      <w:r>
        <w:tab/>
      </w:r>
      <w:r>
        <w:tab/>
        <w:t>Rugby Rd</w:t>
      </w:r>
      <w:r>
        <w:tab/>
      </w:r>
      <w:r>
        <w:tab/>
        <w:t>17.00-17.30</w:t>
      </w:r>
      <w:r>
        <w:tab/>
      </w:r>
      <w:r>
        <w:tab/>
        <w:t>404</w:t>
      </w:r>
    </w:p>
    <w:p w14:paraId="56A6702C" w14:textId="3B41D3A2" w:rsidR="003A254B" w:rsidRDefault="003A254B" w:rsidP="00C1255A">
      <w:pPr>
        <w:spacing w:after="0"/>
      </w:pPr>
      <w:r>
        <w:lastRenderedPageBreak/>
        <w:t xml:space="preserve">Tuesday </w:t>
      </w:r>
      <w:r>
        <w:tab/>
        <w:t>29 Apr</w:t>
      </w:r>
      <w:r>
        <w:tab/>
      </w:r>
      <w:r>
        <w:tab/>
        <w:t>Rugby Rd</w:t>
      </w:r>
      <w:r>
        <w:tab/>
      </w:r>
      <w:r>
        <w:tab/>
        <w:t>16.30-17.00</w:t>
      </w:r>
      <w:r>
        <w:tab/>
      </w:r>
      <w:r>
        <w:tab/>
        <w:t>379</w:t>
      </w:r>
    </w:p>
    <w:p w14:paraId="38870893" w14:textId="2E5D0BED" w:rsidR="003A254B" w:rsidRDefault="003A254B" w:rsidP="00C1255A">
      <w:pPr>
        <w:spacing w:after="0"/>
      </w:pPr>
      <w:r>
        <w:t>Wednesday</w:t>
      </w:r>
      <w:r>
        <w:tab/>
        <w:t>30 Apr</w:t>
      </w:r>
      <w:r>
        <w:tab/>
      </w:r>
      <w:r>
        <w:tab/>
        <w:t>Rugby Rd</w:t>
      </w:r>
      <w:r>
        <w:tab/>
      </w:r>
      <w:r>
        <w:tab/>
        <w:t>17.30-18.00</w:t>
      </w:r>
      <w:r>
        <w:tab/>
      </w:r>
      <w:r>
        <w:tab/>
        <w:t>376</w:t>
      </w:r>
    </w:p>
    <w:p w14:paraId="46206772" w14:textId="642D48CB" w:rsidR="002279B6" w:rsidRDefault="002279B6" w:rsidP="001459E0">
      <w:pPr>
        <w:spacing w:after="0"/>
      </w:pPr>
    </w:p>
    <w:p w14:paraId="5BA1F8F7" w14:textId="44CD2B62" w:rsidR="00DF38A0" w:rsidRDefault="001459E0" w:rsidP="001459E0">
      <w:pPr>
        <w:spacing w:after="0"/>
      </w:pPr>
      <w:r>
        <w:t>Back</w:t>
      </w:r>
      <w:r w:rsidR="005E0572">
        <w:t>-</w:t>
      </w:r>
      <w:r>
        <w:t xml:space="preserve">up also occurs on Broad Street, often in both directions, as drivers navigate the reduced width of the road near the junction, and take into account cars parked on either side of the road.    </w:t>
      </w:r>
    </w:p>
    <w:p w14:paraId="73431456" w14:textId="77777777" w:rsidR="00DF38A0" w:rsidRDefault="00DF38A0" w:rsidP="001459E0">
      <w:pPr>
        <w:spacing w:after="0"/>
      </w:pPr>
    </w:p>
    <w:p w14:paraId="65DDC770" w14:textId="769B9528" w:rsidR="00DF38A0" w:rsidRDefault="001459E0" w:rsidP="001459E0">
      <w:pPr>
        <w:spacing w:after="0"/>
      </w:pPr>
      <w:r>
        <w:t xml:space="preserve">Visibility is </w:t>
      </w:r>
      <w:r w:rsidR="006E6A14">
        <w:t>already a concern</w:t>
      </w:r>
      <w:r>
        <w:t>, a</w:t>
      </w:r>
      <w:r w:rsidR="006E6A14">
        <w:t>s</w:t>
      </w:r>
      <w:r>
        <w:t xml:space="preserve"> drivers have to be very careful as they exit Broad Street, heading towards Rugby or Coventry; similarly, care has to be taken as vehicles enter Broad Street, heading towards Lutterworth.   </w:t>
      </w:r>
      <w:r w:rsidR="00DF38A0">
        <w:t>I</w:t>
      </w:r>
      <w:r>
        <w:t xml:space="preserve">n addition, if large vehicles, lorries, </w:t>
      </w:r>
      <w:r w:rsidR="009812C0">
        <w:t>agricultural vehicles,</w:t>
      </w:r>
      <w:r>
        <w:t xml:space="preserve"> etc are turning into or </w:t>
      </w:r>
      <w:r w:rsidR="00DF38A0">
        <w:t>out of</w:t>
      </w:r>
      <w:r>
        <w:t xml:space="preserve"> Broad Street, it often creates traffic build up.  </w:t>
      </w:r>
    </w:p>
    <w:p w14:paraId="0DA946F0" w14:textId="77777777" w:rsidR="00DF38A0" w:rsidRDefault="00DF38A0" w:rsidP="001459E0">
      <w:pPr>
        <w:spacing w:after="0"/>
      </w:pPr>
    </w:p>
    <w:p w14:paraId="5C011483" w14:textId="0838FF5D" w:rsidR="001459E0" w:rsidRDefault="001459E0" w:rsidP="001459E0">
      <w:pPr>
        <w:spacing w:after="0"/>
      </w:pPr>
      <w:r>
        <w:t xml:space="preserve">Please note, there are four working farms in the village, together with significant HGV traffic from the Quarry. </w:t>
      </w:r>
    </w:p>
    <w:p w14:paraId="307CBB02" w14:textId="77777777" w:rsidR="001459E0" w:rsidRPr="005A082F" w:rsidRDefault="001459E0" w:rsidP="001459E0">
      <w:pPr>
        <w:spacing w:after="0"/>
        <w:rPr>
          <w:sz w:val="18"/>
          <w:szCs w:val="18"/>
        </w:rPr>
      </w:pPr>
    </w:p>
    <w:p w14:paraId="52A603FA" w14:textId="77777777" w:rsidR="001459E0" w:rsidRDefault="001459E0" w:rsidP="00C1255A">
      <w:pPr>
        <w:spacing w:after="0"/>
      </w:pPr>
    </w:p>
    <w:p w14:paraId="7A612C72" w14:textId="2460F765" w:rsidR="00591C7F" w:rsidRPr="00DF38A0" w:rsidRDefault="006F1E51">
      <w:pPr>
        <w:spacing w:after="0"/>
        <w:rPr>
          <w:b/>
          <w:bCs/>
        </w:rPr>
      </w:pPr>
      <w:r>
        <w:rPr>
          <w:b/>
          <w:bCs/>
        </w:rPr>
        <w:t>Observations</w:t>
      </w:r>
      <w:r w:rsidR="00DF38A0" w:rsidRPr="00DF38A0">
        <w:rPr>
          <w:b/>
          <w:bCs/>
        </w:rPr>
        <w:t xml:space="preserve"> relating to the proposed sites in Brinklow</w:t>
      </w:r>
    </w:p>
    <w:p w14:paraId="13F4CC5A" w14:textId="77777777" w:rsidR="00591C7F" w:rsidRDefault="00591C7F">
      <w:pPr>
        <w:spacing w:after="0"/>
      </w:pPr>
    </w:p>
    <w:p w14:paraId="31082DE3" w14:textId="2253C1E1" w:rsidR="00DF38A0" w:rsidRDefault="00DF38A0">
      <w:pPr>
        <w:spacing w:after="0"/>
      </w:pPr>
      <w:r>
        <w:t xml:space="preserve">Access to and from the proposed sites is on to the B4455 (Rugby Road) between the turning to Easenhall and Broad Street.  The 2025 traffic survey shows this is the busiest section of the road into Brinklow.  More traffic enters Brinklow on this stretch of road than from any other direction. </w:t>
      </w:r>
    </w:p>
    <w:p w14:paraId="732D6722" w14:textId="77777777" w:rsidR="00591C7F" w:rsidRDefault="00591C7F">
      <w:pPr>
        <w:spacing w:after="0"/>
      </w:pPr>
    </w:p>
    <w:p w14:paraId="0B116D94" w14:textId="0E062D9D" w:rsidR="00F17362" w:rsidRDefault="00DF38A0">
      <w:pPr>
        <w:spacing w:after="0"/>
      </w:pPr>
      <w:r>
        <w:t>RBC planning officer</w:t>
      </w:r>
      <w:r w:rsidR="00F17362">
        <w:t xml:space="preserve">, whilst visiting site 89, Home Farm, </w:t>
      </w:r>
      <w:r>
        <w:t xml:space="preserve">noted that </w:t>
      </w:r>
      <w:r w:rsidR="005851C9">
        <w:t xml:space="preserve">‘a high volume of vehicular traffic was observed on Coventry Road </w:t>
      </w:r>
      <w:r w:rsidR="00F17362">
        <w:t xml:space="preserve">** </w:t>
      </w:r>
      <w:r w:rsidR="005851C9">
        <w:t>to the immediate south of the site</w:t>
      </w:r>
      <w:r w:rsidR="008104D9">
        <w:t xml:space="preserve"> </w:t>
      </w:r>
      <w:proofErr w:type="gramStart"/>
      <w:r w:rsidR="005851C9">
        <w:t>…..</w:t>
      </w:r>
      <w:proofErr w:type="gramEnd"/>
      <w:r w:rsidR="005851C9">
        <w:t xml:space="preserve"> being early afternoon on a weekday’. </w:t>
      </w:r>
      <w:r w:rsidR="00F17362">
        <w:t xml:space="preserve">                  </w:t>
      </w:r>
      <w:r w:rsidR="00F17362">
        <w:tab/>
      </w:r>
      <w:r w:rsidR="00F17362">
        <w:tab/>
      </w:r>
      <w:r w:rsidR="00F17362">
        <w:tab/>
      </w:r>
    </w:p>
    <w:p w14:paraId="7BDE1EF1" w14:textId="50FCBDFD" w:rsidR="00F17362" w:rsidRDefault="00F17362" w:rsidP="00F17362">
      <w:pPr>
        <w:spacing w:after="0"/>
        <w:ind w:left="5040"/>
      </w:pPr>
      <w:r>
        <w:t>(** This actually refers to Rugby Road)</w:t>
      </w:r>
    </w:p>
    <w:p w14:paraId="09991664" w14:textId="77777777" w:rsidR="00F17362" w:rsidRDefault="00F17362">
      <w:pPr>
        <w:spacing w:after="0"/>
      </w:pPr>
    </w:p>
    <w:p w14:paraId="26F6B8F3" w14:textId="70E8FA5B" w:rsidR="00DF38A0" w:rsidRDefault="005851C9" w:rsidP="005851C9">
      <w:pPr>
        <w:spacing w:after="0"/>
        <w:ind w:left="2880" w:firstLine="720"/>
      </w:pPr>
      <w:r>
        <w:t xml:space="preserve"> (RBC Landscape Sensitivity Assessments March 2025)</w:t>
      </w:r>
    </w:p>
    <w:p w14:paraId="36611850" w14:textId="77777777" w:rsidR="005851C9" w:rsidRDefault="005851C9" w:rsidP="005851C9">
      <w:pPr>
        <w:spacing w:after="0"/>
        <w:ind w:left="2880" w:firstLine="720"/>
      </w:pPr>
    </w:p>
    <w:p w14:paraId="6ADF0863" w14:textId="2D2B98AF" w:rsidR="00591C7F" w:rsidRDefault="005851C9">
      <w:pPr>
        <w:spacing w:after="0"/>
      </w:pPr>
      <w:r>
        <w:t>It is noted that the Strategic Transport Assessment is not yet available.  The Transport Network Analysis, by SLR dated 19 February 2025, which provides initial assessment of transport network implications if the proposed sites are developed, state that:</w:t>
      </w:r>
    </w:p>
    <w:p w14:paraId="535C6CA4" w14:textId="77777777" w:rsidR="005851C9" w:rsidRDefault="005851C9">
      <w:pPr>
        <w:spacing w:after="0"/>
      </w:pPr>
    </w:p>
    <w:p w14:paraId="46B49D89" w14:textId="43A067E8" w:rsidR="00513373" w:rsidRPr="00F37FFD" w:rsidRDefault="008104D9" w:rsidP="00A9222D">
      <w:pPr>
        <w:spacing w:after="0"/>
      </w:pPr>
      <w:r w:rsidRPr="00F37FFD">
        <w:t xml:space="preserve">6.7 table C </w:t>
      </w:r>
      <w:r>
        <w:tab/>
      </w:r>
      <w:r>
        <w:tab/>
      </w:r>
      <w:r w:rsidR="00513373" w:rsidRPr="00F37FFD">
        <w:t xml:space="preserve">Brinklow scores 70, ranking 7 (of 8) on public transport accessibility. </w:t>
      </w:r>
      <w:r w:rsidR="00513373">
        <w:t xml:space="preserve">  </w:t>
      </w:r>
      <w:r w:rsidR="00513373">
        <w:tab/>
      </w:r>
      <w:r w:rsidR="00513373" w:rsidRPr="00F37FFD">
        <w:t xml:space="preserve"> </w:t>
      </w:r>
    </w:p>
    <w:p w14:paraId="6B2E9FA6" w14:textId="078FBFDD" w:rsidR="00513373" w:rsidRDefault="008104D9" w:rsidP="00A9222D">
      <w:pPr>
        <w:spacing w:after="0"/>
      </w:pPr>
      <w:r w:rsidRPr="00F37FFD">
        <w:t xml:space="preserve">12 table D   </w:t>
      </w:r>
      <w:r w:rsidR="00513373" w:rsidRPr="00F37FFD">
        <w:t xml:space="preserve">PTAL </w:t>
      </w:r>
      <w:r>
        <w:tab/>
      </w:r>
      <w:r w:rsidR="00513373" w:rsidRPr="00F37FFD">
        <w:t xml:space="preserve">Brinklow falls in rank 3. This appears due to the hourly bus service. </w:t>
      </w:r>
      <w:r>
        <w:t xml:space="preserve"> </w:t>
      </w:r>
      <w:r w:rsidR="00513373" w:rsidRPr="00F37FFD">
        <w:t>I</w:t>
      </w:r>
      <w:r>
        <w:t xml:space="preserve">t </w:t>
      </w:r>
      <w:r w:rsidR="00513373" w:rsidRPr="00F37FFD">
        <w:t xml:space="preserve">should be noted that the service from Rugby on weekday </w:t>
      </w:r>
      <w:r>
        <w:t>a</w:t>
      </w:r>
      <w:r w:rsidR="00513373" w:rsidRPr="00F37FFD">
        <w:t xml:space="preserve">fternoons is insufficient for all school </w:t>
      </w:r>
      <w:r>
        <w:t xml:space="preserve">   </w:t>
      </w:r>
      <w:r w:rsidR="00513373" w:rsidRPr="00F37FFD">
        <w:t xml:space="preserve">children and other passengers are unable to board. </w:t>
      </w:r>
      <w:r>
        <w:t xml:space="preserve"> </w:t>
      </w:r>
      <w:r>
        <w:tab/>
      </w:r>
      <w:r>
        <w:tab/>
      </w:r>
      <w:r>
        <w:tab/>
      </w:r>
      <w:r>
        <w:tab/>
      </w:r>
      <w:r w:rsidRPr="00F37FFD">
        <w:t xml:space="preserve"> </w:t>
      </w:r>
    </w:p>
    <w:p w14:paraId="599F087E" w14:textId="77777777" w:rsidR="00A9222D" w:rsidRPr="00F37FFD" w:rsidRDefault="00A9222D" w:rsidP="00A9222D">
      <w:pPr>
        <w:spacing w:after="0"/>
      </w:pPr>
    </w:p>
    <w:p w14:paraId="49FB512A" w14:textId="0E72B033" w:rsidR="00513373" w:rsidRDefault="00513373" w:rsidP="00A9222D">
      <w:pPr>
        <w:spacing w:after="0"/>
      </w:pPr>
      <w:r w:rsidRPr="00F37FFD">
        <w:t>6.16 table F</w:t>
      </w:r>
      <w:r w:rsidR="00A9222D">
        <w:tab/>
      </w:r>
      <w:r w:rsidR="00A9222D">
        <w:tab/>
      </w:r>
      <w:r w:rsidRPr="00F37FFD">
        <w:t xml:space="preserve">Brinklow ranks 8, the lowest ranking. </w:t>
      </w:r>
      <w:r w:rsidR="008104D9">
        <w:t xml:space="preserve">It is impossible for </w:t>
      </w:r>
      <w:r w:rsidRPr="00F37FFD">
        <w:t xml:space="preserve">Brinklow residents </w:t>
      </w:r>
      <w:r w:rsidR="008104D9">
        <w:t xml:space="preserve">to </w:t>
      </w:r>
      <w:r w:rsidRPr="00F37FFD">
        <w:t xml:space="preserve">reach Rugby or Coventry rail stations by direct bus. </w:t>
      </w:r>
    </w:p>
    <w:p w14:paraId="616FF367" w14:textId="77777777" w:rsidR="00A9222D" w:rsidRPr="00F37FFD" w:rsidRDefault="00A9222D" w:rsidP="00A9222D">
      <w:pPr>
        <w:spacing w:after="0"/>
      </w:pPr>
    </w:p>
    <w:p w14:paraId="59605238" w14:textId="77777777" w:rsidR="00513373" w:rsidRDefault="00513373" w:rsidP="00A9222D">
      <w:pPr>
        <w:spacing w:after="0"/>
      </w:pPr>
      <w:r w:rsidRPr="00F37FFD">
        <w:t xml:space="preserve">There are no changes to the bus service in Brinklow in the BSIP. </w:t>
      </w:r>
    </w:p>
    <w:p w14:paraId="30F807A6" w14:textId="77777777" w:rsidR="00A9222D" w:rsidRPr="00F37FFD" w:rsidRDefault="00A9222D" w:rsidP="00A9222D">
      <w:pPr>
        <w:spacing w:after="0"/>
      </w:pPr>
    </w:p>
    <w:p w14:paraId="0F944B79" w14:textId="77777777" w:rsidR="00513373" w:rsidRDefault="00513373" w:rsidP="00A9222D">
      <w:pPr>
        <w:spacing w:after="0"/>
      </w:pPr>
      <w:r w:rsidRPr="00F37FFD">
        <w:t xml:space="preserve">None of the Brinklow sites are in the most accessible sites listed suggesting alternative sites would be a more suitable option. </w:t>
      </w:r>
    </w:p>
    <w:p w14:paraId="4CAAA416" w14:textId="77777777" w:rsidR="00A9222D" w:rsidRPr="00F37FFD" w:rsidRDefault="00A9222D" w:rsidP="00A9222D">
      <w:pPr>
        <w:spacing w:after="0"/>
      </w:pPr>
    </w:p>
    <w:p w14:paraId="3809D1FA" w14:textId="5249A72A" w:rsidR="00513373" w:rsidRPr="00F37FFD" w:rsidRDefault="00A9222D" w:rsidP="008104D9">
      <w:pPr>
        <w:spacing w:after="0"/>
      </w:pPr>
      <w:r>
        <w:t>In Rural Site Speed Analysis for</w:t>
      </w:r>
      <w:r w:rsidR="00513373" w:rsidRPr="00F37FFD">
        <w:t xml:space="preserve"> </w:t>
      </w:r>
      <w:r w:rsidRPr="00F37FFD">
        <w:t>congestion</w:t>
      </w:r>
      <w:r>
        <w:t xml:space="preserve">, </w:t>
      </w:r>
      <w:r w:rsidRPr="00F37FFD">
        <w:t>the</w:t>
      </w:r>
      <w:r w:rsidR="00513373" w:rsidRPr="00F37FFD">
        <w:t xml:space="preserve"> proposed Brinklow sites all score in group </w:t>
      </w:r>
      <w:r>
        <w:t xml:space="preserve">3.  This is </w:t>
      </w:r>
      <w:r w:rsidR="00513373" w:rsidRPr="00F37FFD">
        <w:t xml:space="preserve">the most congested area of any of the sites. </w:t>
      </w:r>
    </w:p>
    <w:p w14:paraId="6BC926E1" w14:textId="77777777" w:rsidR="00513373" w:rsidRPr="00F37FFD" w:rsidRDefault="00513373" w:rsidP="00A9222D">
      <w:pPr>
        <w:spacing w:after="0"/>
      </w:pPr>
    </w:p>
    <w:p w14:paraId="1EE57562" w14:textId="1355812F" w:rsidR="00513373" w:rsidRDefault="00A9222D" w:rsidP="009812C0">
      <w:pPr>
        <w:spacing w:after="0"/>
      </w:pPr>
      <w:r>
        <w:t>The</w:t>
      </w:r>
      <w:r w:rsidR="00513373" w:rsidRPr="00F37FFD">
        <w:t xml:space="preserve"> overall</w:t>
      </w:r>
      <w:r w:rsidR="005E0572">
        <w:t xml:space="preserve"> accessibility</w:t>
      </w:r>
      <w:r w:rsidR="00513373" w:rsidRPr="00F37FFD">
        <w:t xml:space="preserve"> ranking of each site</w:t>
      </w:r>
      <w:r>
        <w:t xml:space="preserve"> is also noted</w:t>
      </w:r>
      <w:r w:rsidR="00513373" w:rsidRPr="00F37FFD">
        <w:t>. The Brinklow sites are ranked between 71 and 91 showing there are 70 sites with better access to the transport network.</w:t>
      </w:r>
      <w:r>
        <w:t xml:space="preserve">  </w:t>
      </w:r>
      <w:r w:rsidRPr="00F37FFD">
        <w:t>Additionally,</w:t>
      </w:r>
      <w:r w:rsidR="00513373" w:rsidRPr="00F37FFD">
        <w:t xml:space="preserve"> </w:t>
      </w:r>
      <w:r>
        <w:t>it is noted tha</w:t>
      </w:r>
      <w:r w:rsidR="00513373" w:rsidRPr="00F37FFD">
        <w:t xml:space="preserve">t site 5 (West Farm) is ranked 72, site 89 (Home Farm) is ranked 82. There must be an error as these sites are adjacent and ranking should reflect this. </w:t>
      </w:r>
    </w:p>
    <w:p w14:paraId="00FE401B" w14:textId="77777777" w:rsidR="009812C0" w:rsidRPr="00F37FFD" w:rsidRDefault="009812C0" w:rsidP="009812C0">
      <w:pPr>
        <w:spacing w:after="0"/>
      </w:pPr>
    </w:p>
    <w:p w14:paraId="48054CFE" w14:textId="72F0AD09" w:rsidR="005851C9" w:rsidRDefault="009812C0">
      <w:pPr>
        <w:spacing w:after="0"/>
      </w:pPr>
      <w:r>
        <w:rPr>
          <w:b/>
          <w:bCs/>
        </w:rPr>
        <w:t>Additional information</w:t>
      </w:r>
    </w:p>
    <w:p w14:paraId="26ED0207" w14:textId="77777777" w:rsidR="009812C0" w:rsidRDefault="009812C0">
      <w:pPr>
        <w:spacing w:after="0"/>
      </w:pPr>
    </w:p>
    <w:p w14:paraId="05B06A4D" w14:textId="6AEDD263" w:rsidR="009812C0" w:rsidRDefault="009812C0">
      <w:pPr>
        <w:spacing w:after="0"/>
      </w:pPr>
      <w:r>
        <w:t>Between 6</w:t>
      </w:r>
      <w:r w:rsidRPr="009812C0">
        <w:rPr>
          <w:vertAlign w:val="superscript"/>
        </w:rPr>
        <w:t>th</w:t>
      </w:r>
      <w:r>
        <w:t xml:space="preserve"> and </w:t>
      </w:r>
      <w:r w:rsidR="004D457C">
        <w:t>13</w:t>
      </w:r>
      <w:r w:rsidR="004D457C" w:rsidRPr="004D457C">
        <w:rPr>
          <w:vertAlign w:val="superscript"/>
        </w:rPr>
        <w:t>th</w:t>
      </w:r>
      <w:r w:rsidR="004D457C">
        <w:t xml:space="preserve"> Ma</w:t>
      </w:r>
      <w:r>
        <w:t xml:space="preserve">rch 2018 Leicestershire County Council conducted a traffic survey on behalf of Warwickshire </w:t>
      </w:r>
      <w:r w:rsidR="004D457C">
        <w:t>County</w:t>
      </w:r>
      <w:r>
        <w:t xml:space="preserve"> Council</w:t>
      </w:r>
      <w:r w:rsidR="004D457C">
        <w:t>.  They itemised the following key findings:</w:t>
      </w:r>
    </w:p>
    <w:p w14:paraId="4C7B8628" w14:textId="77777777" w:rsidR="004D457C" w:rsidRDefault="004D457C">
      <w:pPr>
        <w:spacing w:after="0"/>
      </w:pPr>
    </w:p>
    <w:p w14:paraId="796BB3F6" w14:textId="414624F8" w:rsidR="004D457C" w:rsidRDefault="004D457C" w:rsidP="004D457C">
      <w:pPr>
        <w:pStyle w:val="ListParagraph"/>
        <w:numPr>
          <w:ilvl w:val="0"/>
          <w:numId w:val="1"/>
        </w:numPr>
        <w:spacing w:after="0"/>
      </w:pPr>
      <w:r>
        <w:t xml:space="preserve"> Traffic volumes peak during rush hour periods, confirming Brinklow’s location on key commuter routes between Rugby, Coventry and surrounding areas, such as Magna Park.</w:t>
      </w:r>
    </w:p>
    <w:p w14:paraId="4AED3A98" w14:textId="77777777" w:rsidR="004D457C" w:rsidRDefault="004D457C" w:rsidP="004D457C">
      <w:pPr>
        <w:spacing w:after="0"/>
      </w:pPr>
    </w:p>
    <w:p w14:paraId="4068E425" w14:textId="33E1BAEE" w:rsidR="004D457C" w:rsidRDefault="004D457C" w:rsidP="004D457C">
      <w:pPr>
        <w:pStyle w:val="ListParagraph"/>
        <w:numPr>
          <w:ilvl w:val="0"/>
          <w:numId w:val="1"/>
        </w:numPr>
        <w:spacing w:after="0"/>
      </w:pPr>
      <w:r>
        <w:t>Traffic regularly exceeds 30 mph on all primary roads, especially during peak rush hour periods.</w:t>
      </w:r>
    </w:p>
    <w:p w14:paraId="3A45B9EC" w14:textId="77777777" w:rsidR="004D457C" w:rsidRDefault="004D457C" w:rsidP="004D457C">
      <w:pPr>
        <w:pStyle w:val="ListParagraph"/>
      </w:pPr>
    </w:p>
    <w:p w14:paraId="5889D1E2" w14:textId="6A977285" w:rsidR="004D457C" w:rsidRDefault="004D457C" w:rsidP="004D457C">
      <w:pPr>
        <w:pStyle w:val="ListParagraph"/>
        <w:numPr>
          <w:ilvl w:val="0"/>
          <w:numId w:val="1"/>
        </w:numPr>
        <w:spacing w:after="0"/>
      </w:pPr>
      <w:r>
        <w:t>Pressure on the junction of Broad Street with Coventry Road and Rugby Road is intense throughout the day, but especially so during peak rush hours.  Typically, there is at least one vehicle movement through the junction every six seconds on average, rising to one every three seconds during peak rush hours.</w:t>
      </w:r>
    </w:p>
    <w:p w14:paraId="614F2B2C" w14:textId="77777777" w:rsidR="004D457C" w:rsidRDefault="004D457C" w:rsidP="004D457C">
      <w:pPr>
        <w:pStyle w:val="ListParagraph"/>
      </w:pPr>
    </w:p>
    <w:p w14:paraId="37D77FD0" w14:textId="159FE2D4" w:rsidR="004D457C" w:rsidRDefault="00735E60" w:rsidP="004D457C">
      <w:pPr>
        <w:spacing w:after="0"/>
        <w:rPr>
          <w:b/>
          <w:bCs/>
        </w:rPr>
      </w:pPr>
      <w:r w:rsidRPr="00735E60">
        <w:rPr>
          <w:b/>
          <w:bCs/>
        </w:rPr>
        <w:t>Conclusions</w:t>
      </w:r>
    </w:p>
    <w:p w14:paraId="3DFBCD85" w14:textId="77777777" w:rsidR="00735E60" w:rsidRDefault="00735E60" w:rsidP="004D457C">
      <w:pPr>
        <w:spacing w:after="0"/>
        <w:rPr>
          <w:b/>
          <w:bCs/>
        </w:rPr>
      </w:pPr>
    </w:p>
    <w:p w14:paraId="544BB4A6" w14:textId="0A535659" w:rsidR="00735E60" w:rsidRDefault="00735E60" w:rsidP="00221626">
      <w:pPr>
        <w:pStyle w:val="ListParagraph"/>
        <w:numPr>
          <w:ilvl w:val="0"/>
          <w:numId w:val="2"/>
        </w:numPr>
        <w:spacing w:after="0"/>
      </w:pPr>
      <w:r>
        <w:t>The peak traffic location in Brinklow is Rugby Road, which takes up to 900 movements per hour at peak times.</w:t>
      </w:r>
    </w:p>
    <w:p w14:paraId="1B477ECE" w14:textId="77777777" w:rsidR="00735E60" w:rsidRDefault="00735E60" w:rsidP="004D457C">
      <w:pPr>
        <w:spacing w:after="0"/>
      </w:pPr>
    </w:p>
    <w:p w14:paraId="2698888C" w14:textId="1A79206D" w:rsidR="00735E60" w:rsidRDefault="00735E60" w:rsidP="00221626">
      <w:pPr>
        <w:pStyle w:val="ListParagraph"/>
        <w:numPr>
          <w:ilvl w:val="0"/>
          <w:numId w:val="2"/>
        </w:numPr>
        <w:spacing w:after="0"/>
      </w:pPr>
      <w:r>
        <w:t>Both of the proposed developments will egress at this location</w:t>
      </w:r>
    </w:p>
    <w:p w14:paraId="5AA06495" w14:textId="77777777" w:rsidR="00735E60" w:rsidRDefault="00735E60" w:rsidP="004D457C">
      <w:pPr>
        <w:spacing w:after="0"/>
      </w:pPr>
    </w:p>
    <w:p w14:paraId="5C980234" w14:textId="38DC8528" w:rsidR="00735E60" w:rsidRDefault="00735E60" w:rsidP="00221626">
      <w:pPr>
        <w:pStyle w:val="ListParagraph"/>
        <w:numPr>
          <w:ilvl w:val="0"/>
          <w:numId w:val="2"/>
        </w:numPr>
        <w:spacing w:after="0"/>
      </w:pPr>
      <w:r>
        <w:t>The current road network will struggle to cope at peak times</w:t>
      </w:r>
    </w:p>
    <w:p w14:paraId="68FD4E57" w14:textId="77777777" w:rsidR="00735E60" w:rsidRDefault="00735E60" w:rsidP="004D457C">
      <w:pPr>
        <w:spacing w:after="0"/>
      </w:pPr>
    </w:p>
    <w:p w14:paraId="71D477DF" w14:textId="25317180" w:rsidR="00735E60" w:rsidRDefault="00735E60" w:rsidP="00221626">
      <w:pPr>
        <w:pStyle w:val="ListParagraph"/>
        <w:numPr>
          <w:ilvl w:val="0"/>
          <w:numId w:val="2"/>
        </w:numPr>
        <w:spacing w:after="0"/>
      </w:pPr>
      <w:r>
        <w:t>Brinklow is an increasingly business thoroughfare</w:t>
      </w:r>
    </w:p>
    <w:p w14:paraId="25E78C83" w14:textId="77777777" w:rsidR="00735E60" w:rsidRDefault="00735E60" w:rsidP="004D457C">
      <w:pPr>
        <w:spacing w:after="0"/>
      </w:pPr>
    </w:p>
    <w:p w14:paraId="6F07A324" w14:textId="18FBE366" w:rsidR="00735E60" w:rsidRDefault="00735E60" w:rsidP="00221626">
      <w:pPr>
        <w:pStyle w:val="ListParagraph"/>
        <w:numPr>
          <w:ilvl w:val="0"/>
          <w:numId w:val="2"/>
        </w:numPr>
        <w:spacing w:after="0"/>
      </w:pPr>
      <w:r>
        <w:t>Traffic movements do not take into account additional volume from the major Ansty Frasers development</w:t>
      </w:r>
    </w:p>
    <w:p w14:paraId="0641BF25" w14:textId="2239A0A8" w:rsidR="00735E60" w:rsidRDefault="00735E60" w:rsidP="004D457C">
      <w:pPr>
        <w:spacing w:after="0"/>
      </w:pPr>
    </w:p>
    <w:p w14:paraId="6147CF7C" w14:textId="77777777" w:rsidR="00221626" w:rsidRDefault="00221626" w:rsidP="004D457C">
      <w:pPr>
        <w:spacing w:after="0"/>
      </w:pPr>
    </w:p>
    <w:p w14:paraId="76EB8A15" w14:textId="77777777" w:rsidR="00221626" w:rsidRDefault="00221626" w:rsidP="004D457C">
      <w:pPr>
        <w:spacing w:after="0"/>
      </w:pPr>
    </w:p>
    <w:p w14:paraId="0C4BAB4E" w14:textId="5D4BE4A2" w:rsidR="00221626" w:rsidRDefault="005E0572" w:rsidP="004D457C">
      <w:pPr>
        <w:spacing w:after="0"/>
      </w:pPr>
      <w:r>
        <w:t xml:space="preserve"> </w:t>
      </w:r>
    </w:p>
    <w:p w14:paraId="7C0EAC1D" w14:textId="23F28AE7" w:rsidR="00221626" w:rsidRDefault="005E0572" w:rsidP="004D457C">
      <w:pPr>
        <w:spacing w:after="0"/>
      </w:pPr>
      <w:r>
        <w:t>15 May 2025</w:t>
      </w:r>
    </w:p>
    <w:p w14:paraId="478579F4" w14:textId="510842EE" w:rsidR="00221626" w:rsidRDefault="00221626" w:rsidP="004D457C">
      <w:pPr>
        <w:spacing w:after="0"/>
      </w:pPr>
    </w:p>
    <w:p w14:paraId="258341C7" w14:textId="77777777" w:rsidR="005E0572" w:rsidRPr="00735E60" w:rsidRDefault="005E0572" w:rsidP="004D457C">
      <w:pPr>
        <w:spacing w:after="0"/>
      </w:pPr>
    </w:p>
    <w:sectPr w:rsidR="005E0572" w:rsidRPr="00735E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3628A"/>
    <w:multiLevelType w:val="hybridMultilevel"/>
    <w:tmpl w:val="3F448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A16787"/>
    <w:multiLevelType w:val="hybridMultilevel"/>
    <w:tmpl w:val="8396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27623">
    <w:abstractNumId w:val="0"/>
  </w:num>
  <w:num w:numId="2" w16cid:durableId="1549687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F7"/>
    <w:rsid w:val="000F30F6"/>
    <w:rsid w:val="001459E0"/>
    <w:rsid w:val="001C3F25"/>
    <w:rsid w:val="001E3626"/>
    <w:rsid w:val="00221626"/>
    <w:rsid w:val="002279B6"/>
    <w:rsid w:val="00236A19"/>
    <w:rsid w:val="0025727A"/>
    <w:rsid w:val="003A254B"/>
    <w:rsid w:val="0044096B"/>
    <w:rsid w:val="004A25F7"/>
    <w:rsid w:val="004D457C"/>
    <w:rsid w:val="00513373"/>
    <w:rsid w:val="00576EC8"/>
    <w:rsid w:val="005851C9"/>
    <w:rsid w:val="00591C7F"/>
    <w:rsid w:val="005E0572"/>
    <w:rsid w:val="00644C1B"/>
    <w:rsid w:val="00645DDD"/>
    <w:rsid w:val="006E6A14"/>
    <w:rsid w:val="006F1E51"/>
    <w:rsid w:val="00721728"/>
    <w:rsid w:val="00735E60"/>
    <w:rsid w:val="008104D9"/>
    <w:rsid w:val="009027F5"/>
    <w:rsid w:val="009812C0"/>
    <w:rsid w:val="00A9222D"/>
    <w:rsid w:val="00A93A36"/>
    <w:rsid w:val="00AC54A9"/>
    <w:rsid w:val="00B21BD8"/>
    <w:rsid w:val="00B67D92"/>
    <w:rsid w:val="00C1255A"/>
    <w:rsid w:val="00C43869"/>
    <w:rsid w:val="00C855D0"/>
    <w:rsid w:val="00D43E86"/>
    <w:rsid w:val="00DE0F44"/>
    <w:rsid w:val="00DE71A2"/>
    <w:rsid w:val="00DF38A0"/>
    <w:rsid w:val="00DF43F1"/>
    <w:rsid w:val="00E5170B"/>
    <w:rsid w:val="00F17362"/>
    <w:rsid w:val="00F3056A"/>
    <w:rsid w:val="00F67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1720"/>
  <w15:chartTrackingRefBased/>
  <w15:docId w15:val="{B961EAEA-B9E4-49C1-B745-D00F4F35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5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5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25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25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5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5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5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5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25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5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5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25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2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5F7"/>
    <w:rPr>
      <w:rFonts w:eastAsiaTheme="majorEastAsia" w:cstheme="majorBidi"/>
      <w:color w:val="272727" w:themeColor="text1" w:themeTint="D8"/>
    </w:rPr>
  </w:style>
  <w:style w:type="paragraph" w:styleId="Title">
    <w:name w:val="Title"/>
    <w:basedOn w:val="Normal"/>
    <w:next w:val="Normal"/>
    <w:link w:val="TitleChar"/>
    <w:uiPriority w:val="10"/>
    <w:qFormat/>
    <w:rsid w:val="004A2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5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5F7"/>
    <w:pPr>
      <w:spacing w:before="160"/>
      <w:jc w:val="center"/>
    </w:pPr>
    <w:rPr>
      <w:i/>
      <w:iCs/>
      <w:color w:val="404040" w:themeColor="text1" w:themeTint="BF"/>
    </w:rPr>
  </w:style>
  <w:style w:type="character" w:customStyle="1" w:styleId="QuoteChar">
    <w:name w:val="Quote Char"/>
    <w:basedOn w:val="DefaultParagraphFont"/>
    <w:link w:val="Quote"/>
    <w:uiPriority w:val="29"/>
    <w:rsid w:val="004A25F7"/>
    <w:rPr>
      <w:i/>
      <w:iCs/>
      <w:color w:val="404040" w:themeColor="text1" w:themeTint="BF"/>
    </w:rPr>
  </w:style>
  <w:style w:type="paragraph" w:styleId="ListParagraph">
    <w:name w:val="List Paragraph"/>
    <w:basedOn w:val="Normal"/>
    <w:uiPriority w:val="34"/>
    <w:qFormat/>
    <w:rsid w:val="004A25F7"/>
    <w:pPr>
      <w:ind w:left="720"/>
      <w:contextualSpacing/>
    </w:pPr>
  </w:style>
  <w:style w:type="character" w:styleId="IntenseEmphasis">
    <w:name w:val="Intense Emphasis"/>
    <w:basedOn w:val="DefaultParagraphFont"/>
    <w:uiPriority w:val="21"/>
    <w:qFormat/>
    <w:rsid w:val="004A25F7"/>
    <w:rPr>
      <w:i/>
      <w:iCs/>
      <w:color w:val="0F4761" w:themeColor="accent1" w:themeShade="BF"/>
    </w:rPr>
  </w:style>
  <w:style w:type="paragraph" w:styleId="IntenseQuote">
    <w:name w:val="Intense Quote"/>
    <w:basedOn w:val="Normal"/>
    <w:next w:val="Normal"/>
    <w:link w:val="IntenseQuoteChar"/>
    <w:uiPriority w:val="30"/>
    <w:qFormat/>
    <w:rsid w:val="004A2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5F7"/>
    <w:rPr>
      <w:i/>
      <w:iCs/>
      <w:color w:val="0F4761" w:themeColor="accent1" w:themeShade="BF"/>
    </w:rPr>
  </w:style>
  <w:style w:type="character" w:styleId="IntenseReference">
    <w:name w:val="Intense Reference"/>
    <w:basedOn w:val="DefaultParagraphFont"/>
    <w:uiPriority w:val="32"/>
    <w:qFormat/>
    <w:rsid w:val="004A25F7"/>
    <w:rPr>
      <w:b/>
      <w:bCs/>
      <w:smallCaps/>
      <w:color w:val="0F4761" w:themeColor="accent1" w:themeShade="BF"/>
      <w:spacing w:val="5"/>
    </w:rPr>
  </w:style>
  <w:style w:type="paragraph" w:styleId="NormalWeb">
    <w:name w:val="Normal (Web)"/>
    <w:basedOn w:val="Normal"/>
    <w:uiPriority w:val="99"/>
    <w:semiHidden/>
    <w:unhideWhenUsed/>
    <w:rsid w:val="00DE71A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GridTable4-Accent1">
    <w:name w:val="Grid Table 4 Accent 1"/>
    <w:basedOn w:val="TableNormal"/>
    <w:uiPriority w:val="49"/>
    <w:rsid w:val="002279B6"/>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Grid">
    <w:name w:val="Table Grid"/>
    <w:basedOn w:val="TableNormal"/>
    <w:uiPriority w:val="39"/>
    <w:rsid w:val="0022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57427">
      <w:bodyDiv w:val="1"/>
      <w:marLeft w:val="0"/>
      <w:marRight w:val="0"/>
      <w:marTop w:val="0"/>
      <w:marBottom w:val="0"/>
      <w:divBdr>
        <w:top w:val="none" w:sz="0" w:space="0" w:color="auto"/>
        <w:left w:val="none" w:sz="0" w:space="0" w:color="auto"/>
        <w:bottom w:val="none" w:sz="0" w:space="0" w:color="auto"/>
        <w:right w:val="none" w:sz="0" w:space="0" w:color="auto"/>
      </w:divBdr>
    </w:div>
    <w:div w:id="12153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graydawesgroup-my.sharepoint.com/personal/ian_currington_gdg_travel/Documents/Desktop/TrafficSurveyMay25-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[TrafficSurveyMay25-Data.xlsx]Sheet2!PivotTable2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200" b="1" u="sng" dirty="0">
                <a:latin typeface="+mj-lt"/>
              </a:rPr>
              <a:t>Average</a:t>
            </a:r>
            <a:r>
              <a:rPr lang="en-US" sz="2200" b="1" baseline="0" dirty="0">
                <a:latin typeface="+mj-lt"/>
              </a:rPr>
              <a:t> Vehicle Movements per 30 minutes per location</a:t>
            </a:r>
            <a:endParaRPr lang="en-US" sz="2200" b="1" dirty="0">
              <a:latin typeface="+mj-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Sheet2!$B$25</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Sheet2!$A$26:$A$29</c:f>
              <c:strCache>
                <c:ptCount val="3"/>
                <c:pt idx="0">
                  <c:v>Broad St</c:v>
                </c:pt>
                <c:pt idx="1">
                  <c:v>Cov Rd</c:v>
                </c:pt>
                <c:pt idx="2">
                  <c:v>Rugby Rd</c:v>
                </c:pt>
              </c:strCache>
            </c:strRef>
          </c:cat>
          <c:val>
            <c:numRef>
              <c:f>Sheet2!$B$26:$B$29</c:f>
              <c:numCache>
                <c:formatCode>0</c:formatCode>
                <c:ptCount val="3"/>
                <c:pt idx="0">
                  <c:v>125.19444444444444</c:v>
                </c:pt>
                <c:pt idx="1">
                  <c:v>171.24074074074073</c:v>
                </c:pt>
                <c:pt idx="2">
                  <c:v>251.38317757009347</c:v>
                </c:pt>
              </c:numCache>
            </c:numRef>
          </c:val>
          <c:extLst>
            <c:ext xmlns:c16="http://schemas.microsoft.com/office/drawing/2014/chart" uri="{C3380CC4-5D6E-409C-BE32-E72D297353CC}">
              <c16:uniqueId val="{00000000-7EAE-476E-B7D3-CE86989191E9}"/>
            </c:ext>
          </c:extLst>
        </c:ser>
        <c:dLbls>
          <c:showLegendKey val="0"/>
          <c:showVal val="0"/>
          <c:showCatName val="0"/>
          <c:showSerName val="0"/>
          <c:showPercent val="0"/>
          <c:showBubbleSize val="0"/>
        </c:dLbls>
        <c:gapWidth val="219"/>
        <c:overlap val="-27"/>
        <c:axId val="351931984"/>
        <c:axId val="692114480"/>
      </c:barChart>
      <c:catAx>
        <c:axId val="35193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crossAx val="692114480"/>
        <c:crosses val="autoZero"/>
        <c:auto val="1"/>
        <c:lblAlgn val="ctr"/>
        <c:lblOffset val="100"/>
        <c:noMultiLvlLbl val="0"/>
      </c:catAx>
      <c:valAx>
        <c:axId val="692114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931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B7BC-B46B-4498-834E-8EEFCC08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Boonham</dc:creator>
  <cp:keywords/>
  <dc:description/>
  <cp:lastModifiedBy>Jennie Boonham</cp:lastModifiedBy>
  <cp:revision>2</cp:revision>
  <cp:lastPrinted>2025-05-15T16:08:00Z</cp:lastPrinted>
  <dcterms:created xsi:type="dcterms:W3CDTF">2025-05-15T20:28:00Z</dcterms:created>
  <dcterms:modified xsi:type="dcterms:W3CDTF">2025-05-15T20:28:00Z</dcterms:modified>
</cp:coreProperties>
</file>